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3A6ECD" w:rsidRDefault="00423514" w:rsidP="00423514">
      <w:pPr>
        <w:rPr>
          <w:rFonts w:cstheme="minorHAnsi"/>
        </w:rPr>
      </w:pPr>
      <w:bookmarkStart w:id="0" w:name="_GoBack"/>
      <w:bookmarkEnd w:id="0"/>
    </w:p>
    <w:tbl>
      <w:tblPr>
        <w:tblStyle w:val="TableGrid"/>
        <w:tblW w:w="93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3394"/>
        <w:gridCol w:w="1096"/>
        <w:gridCol w:w="586"/>
        <w:gridCol w:w="1449"/>
        <w:gridCol w:w="1561"/>
      </w:tblGrid>
      <w:tr w:rsidR="002F31EF" w:rsidRPr="003A6ECD" w14:paraId="726260FB" w14:textId="77777777" w:rsidTr="003A6ECD">
        <w:trPr>
          <w:trHeight w:val="227"/>
        </w:trPr>
        <w:tc>
          <w:tcPr>
            <w:tcW w:w="1264" w:type="dxa"/>
            <w:shd w:val="clear" w:color="auto" w:fill="776441"/>
          </w:tcPr>
          <w:p w14:paraId="0CD37F72" w14:textId="58B29E4A" w:rsidR="0029592C" w:rsidRPr="003A6ECD" w:rsidRDefault="0029592C" w:rsidP="00423514">
            <w:pPr>
              <w:rPr>
                <w:rFonts w:cstheme="minorHAnsi"/>
                <w:sz w:val="32"/>
              </w:rPr>
            </w:pPr>
            <w:r w:rsidRPr="003A6ECD">
              <w:rPr>
                <w:rFonts w:cstheme="minorHAnsi"/>
                <w:color w:val="FFFFFF" w:themeColor="background1"/>
                <w:sz w:val="32"/>
              </w:rPr>
              <w:t>Subject:</w:t>
            </w:r>
          </w:p>
        </w:tc>
        <w:tc>
          <w:tcPr>
            <w:tcW w:w="3399" w:type="dxa"/>
            <w:shd w:val="clear" w:color="auto" w:fill="auto"/>
          </w:tcPr>
          <w:p w14:paraId="28CCF81B" w14:textId="326C0E0D" w:rsidR="0029592C" w:rsidRPr="003A6ECD" w:rsidRDefault="59E9F53A" w:rsidP="59E9F53A">
            <w:pPr>
              <w:rPr>
                <w:rFonts w:cstheme="minorHAnsi"/>
                <w:sz w:val="32"/>
              </w:rPr>
            </w:pPr>
            <w:r w:rsidRPr="003A6ECD">
              <w:rPr>
                <w:rFonts w:cstheme="minorHAnsi"/>
                <w:sz w:val="32"/>
              </w:rPr>
              <w:t>Social Studies &amp; English Language Arts – The Past Shapes Today</w:t>
            </w:r>
          </w:p>
        </w:tc>
        <w:tc>
          <w:tcPr>
            <w:tcW w:w="1090" w:type="dxa"/>
            <w:shd w:val="clear" w:color="auto" w:fill="776441"/>
          </w:tcPr>
          <w:p w14:paraId="5A56E66B" w14:textId="3BCEB965" w:rsidR="0029592C" w:rsidRPr="003A6ECD" w:rsidRDefault="0029592C" w:rsidP="00423514">
            <w:pPr>
              <w:rPr>
                <w:rFonts w:cstheme="minorHAnsi"/>
                <w:sz w:val="32"/>
              </w:rPr>
            </w:pPr>
            <w:r w:rsidRPr="003A6ECD">
              <w:rPr>
                <w:rFonts w:cstheme="minorHAnsi"/>
                <w:color w:val="FFFFFF" w:themeColor="background1"/>
                <w:sz w:val="32"/>
              </w:rPr>
              <w:t>Grade:</w:t>
            </w:r>
          </w:p>
        </w:tc>
        <w:tc>
          <w:tcPr>
            <w:tcW w:w="586" w:type="dxa"/>
            <w:shd w:val="clear" w:color="auto" w:fill="auto"/>
          </w:tcPr>
          <w:p w14:paraId="52D28311" w14:textId="3F67500D" w:rsidR="0029592C" w:rsidRPr="003A6ECD" w:rsidRDefault="003E5E1B" w:rsidP="00423514">
            <w:pPr>
              <w:rPr>
                <w:rFonts w:cstheme="minorHAnsi"/>
                <w:sz w:val="32"/>
              </w:rPr>
            </w:pPr>
            <w:r w:rsidRPr="003A6ECD">
              <w:rPr>
                <w:rFonts w:cstheme="minorHAnsi"/>
                <w:sz w:val="32"/>
              </w:rPr>
              <w:t>4</w:t>
            </w:r>
          </w:p>
        </w:tc>
        <w:tc>
          <w:tcPr>
            <w:tcW w:w="1449" w:type="dxa"/>
            <w:shd w:val="clear" w:color="auto" w:fill="776441"/>
          </w:tcPr>
          <w:p w14:paraId="70FB081A" w14:textId="0D238A86" w:rsidR="0029592C" w:rsidRPr="003A6ECD" w:rsidRDefault="0029592C" w:rsidP="00423514">
            <w:pPr>
              <w:rPr>
                <w:rFonts w:cstheme="minorHAnsi"/>
                <w:sz w:val="32"/>
              </w:rPr>
            </w:pPr>
            <w:r w:rsidRPr="003A6ECD">
              <w:rPr>
                <w:rFonts w:cstheme="minorHAnsi"/>
                <w:color w:val="FFFFFF" w:themeColor="background1"/>
                <w:sz w:val="32"/>
              </w:rPr>
              <w:t>Duration:</w:t>
            </w:r>
          </w:p>
        </w:tc>
        <w:tc>
          <w:tcPr>
            <w:tcW w:w="1562" w:type="dxa"/>
            <w:shd w:val="clear" w:color="auto" w:fill="auto"/>
          </w:tcPr>
          <w:p w14:paraId="6972C0FC" w14:textId="02541D80" w:rsidR="0029592C" w:rsidRPr="003A6ECD" w:rsidRDefault="003E5E1B" w:rsidP="00423514">
            <w:pPr>
              <w:rPr>
                <w:rFonts w:cstheme="minorHAnsi"/>
                <w:sz w:val="32"/>
              </w:rPr>
            </w:pPr>
            <w:r w:rsidRPr="003A6ECD">
              <w:rPr>
                <w:rFonts w:cstheme="minorHAnsi"/>
                <w:sz w:val="32"/>
              </w:rPr>
              <w:t>12 Weeks</w:t>
            </w:r>
          </w:p>
        </w:tc>
      </w:tr>
    </w:tbl>
    <w:p w14:paraId="6D0E837D" w14:textId="2ABF94BD" w:rsidR="0026360A" w:rsidRPr="003A6ECD" w:rsidRDefault="0026360A" w:rsidP="00423514">
      <w:pPr>
        <w:rPr>
          <w:rFonts w:cstheme="minorHAnsi"/>
        </w:rPr>
      </w:pPr>
    </w:p>
    <w:tbl>
      <w:tblPr>
        <w:tblStyle w:val="TableGrid"/>
        <w:tblW w:w="9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4305"/>
        <w:gridCol w:w="5044"/>
      </w:tblGrid>
      <w:tr w:rsidR="0009702B" w:rsidRPr="003A6ECD" w14:paraId="05588845" w14:textId="77777777" w:rsidTr="00BB1125">
        <w:trPr>
          <w:trHeight w:val="193"/>
        </w:trPr>
        <w:tc>
          <w:tcPr>
            <w:tcW w:w="4305" w:type="dxa"/>
            <w:tcBorders>
              <w:bottom w:val="single" w:sz="12" w:space="0" w:color="auto"/>
            </w:tcBorders>
            <w:shd w:val="clear" w:color="auto" w:fill="6E86C3"/>
          </w:tcPr>
          <w:p w14:paraId="3781C7ED" w14:textId="449571FA" w:rsidR="0009702B" w:rsidRPr="003A6ECD" w:rsidRDefault="00E6444E" w:rsidP="00423514">
            <w:pPr>
              <w:rPr>
                <w:rFonts w:cstheme="minorHAnsi"/>
              </w:rPr>
            </w:pPr>
            <w:r w:rsidRPr="003A6ECD">
              <w:rPr>
                <w:rFonts w:cstheme="minorHAnsi"/>
                <w:color w:val="FFFFFF" w:themeColor="background1"/>
              </w:rPr>
              <w:t>Big Ideas:</w:t>
            </w:r>
          </w:p>
        </w:tc>
        <w:tc>
          <w:tcPr>
            <w:tcW w:w="5044" w:type="dxa"/>
            <w:tcBorders>
              <w:bottom w:val="single" w:sz="12" w:space="0" w:color="auto"/>
            </w:tcBorders>
            <w:shd w:val="clear" w:color="auto" w:fill="6E86C3"/>
          </w:tcPr>
          <w:p w14:paraId="08DF9B61" w14:textId="30E7F439" w:rsidR="0009702B" w:rsidRPr="003A6ECD" w:rsidRDefault="00E6444E" w:rsidP="00423514">
            <w:pPr>
              <w:rPr>
                <w:rFonts w:cstheme="minorHAnsi"/>
              </w:rPr>
            </w:pPr>
            <w:r w:rsidRPr="003A6ECD">
              <w:rPr>
                <w:rFonts w:cstheme="minorHAnsi"/>
                <w:color w:val="FFFFFF" w:themeColor="background1"/>
              </w:rPr>
              <w:t>Summative Assessment:</w:t>
            </w:r>
          </w:p>
        </w:tc>
      </w:tr>
      <w:tr w:rsidR="0009702B" w:rsidRPr="003A6ECD" w14:paraId="422D84D9" w14:textId="77777777" w:rsidTr="00BB1125">
        <w:trPr>
          <w:trHeight w:val="621"/>
        </w:trPr>
        <w:tc>
          <w:tcPr>
            <w:tcW w:w="4305" w:type="dxa"/>
            <w:tcBorders>
              <w:top w:val="single" w:sz="12" w:space="0" w:color="auto"/>
              <w:left w:val="single" w:sz="12" w:space="0" w:color="auto"/>
              <w:bottom w:val="single" w:sz="12" w:space="0" w:color="000000" w:themeColor="text1"/>
              <w:right w:val="single" w:sz="12" w:space="0" w:color="auto"/>
            </w:tcBorders>
          </w:tcPr>
          <w:p w14:paraId="5BBA8A7B" w14:textId="77777777" w:rsidR="00D45799" w:rsidRPr="003A6ECD" w:rsidRDefault="003E5E1B" w:rsidP="003E5E1B">
            <w:pPr>
              <w:pStyle w:val="ListParagraph"/>
              <w:numPr>
                <w:ilvl w:val="0"/>
                <w:numId w:val="8"/>
              </w:numPr>
              <w:rPr>
                <w:rFonts w:cstheme="minorHAnsi"/>
              </w:rPr>
            </w:pPr>
            <w:r w:rsidRPr="003A6ECD">
              <w:rPr>
                <w:rFonts w:cstheme="minorHAnsi"/>
              </w:rPr>
              <w:t xml:space="preserve">Interactions between First Peoples and Europeans lead to conflict and cooperation, which continues to shape Canada’s identity. (SS) </w:t>
            </w:r>
          </w:p>
          <w:p w14:paraId="3070831A" w14:textId="10DF25D1" w:rsidR="0009702B" w:rsidRPr="003A6ECD" w:rsidRDefault="003E5E1B" w:rsidP="003E5E1B">
            <w:pPr>
              <w:pStyle w:val="ListParagraph"/>
              <w:numPr>
                <w:ilvl w:val="0"/>
                <w:numId w:val="8"/>
              </w:numPr>
              <w:rPr>
                <w:rFonts w:cstheme="minorHAnsi"/>
              </w:rPr>
            </w:pPr>
            <w:r w:rsidRPr="003A6ECD">
              <w:rPr>
                <w:rFonts w:cstheme="minorHAnsi"/>
              </w:rPr>
              <w:t>Texts can be understood from different perspectives. (LA)</w:t>
            </w:r>
          </w:p>
        </w:tc>
        <w:tc>
          <w:tcPr>
            <w:tcW w:w="5044" w:type="dxa"/>
            <w:tcBorders>
              <w:left w:val="single" w:sz="12" w:space="0" w:color="auto"/>
              <w:bottom w:val="single" w:sz="12" w:space="0" w:color="000000" w:themeColor="text1"/>
            </w:tcBorders>
          </w:tcPr>
          <w:p w14:paraId="67625396" w14:textId="6FC6F9BA" w:rsidR="0009702B" w:rsidRPr="003A6ECD" w:rsidRDefault="003E5E1B" w:rsidP="00423514">
            <w:pPr>
              <w:rPr>
                <w:rFonts w:cstheme="minorHAnsi"/>
              </w:rPr>
            </w:pPr>
            <w:r w:rsidRPr="003A6ECD">
              <w:rPr>
                <w:rFonts w:cstheme="minorHAnsi"/>
              </w:rPr>
              <w:t>Think of a past conflict that you were involved in.  Create a I Used to Think… Now I Think comic that shows the different perspectives of those involved. Next, knowing what you know now, how could you have approached the same situation differently?  Make sure your comic explains how your thinking has changed.</w:t>
            </w:r>
          </w:p>
        </w:tc>
      </w:tr>
    </w:tbl>
    <w:p w14:paraId="3FC60521" w14:textId="77777777" w:rsidR="0009702B" w:rsidRPr="003A6ECD" w:rsidRDefault="0009702B" w:rsidP="00423514">
      <w:pPr>
        <w:rPr>
          <w:rFonts w:cstheme="minorHAnsi"/>
        </w:rPr>
      </w:pPr>
    </w:p>
    <w:tbl>
      <w:tblPr>
        <w:tblStyle w:val="TableGrid"/>
        <w:tblW w:w="9347" w:type="dxa"/>
        <w:tblLayout w:type="fixed"/>
        <w:tblLook w:val="04A0" w:firstRow="1" w:lastRow="0" w:firstColumn="1" w:lastColumn="0" w:noHBand="0" w:noVBand="1"/>
      </w:tblPr>
      <w:tblGrid>
        <w:gridCol w:w="610"/>
        <w:gridCol w:w="3155"/>
        <w:gridCol w:w="287"/>
        <w:gridCol w:w="253"/>
        <w:gridCol w:w="293"/>
        <w:gridCol w:w="4749"/>
      </w:tblGrid>
      <w:tr w:rsidR="00242082" w:rsidRPr="003A6ECD" w14:paraId="3F5F6A98" w14:textId="77777777" w:rsidTr="59E9F53A">
        <w:trPr>
          <w:trHeight w:val="227"/>
        </w:trPr>
        <w:tc>
          <w:tcPr>
            <w:tcW w:w="430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3A6ECD" w:rsidRDefault="00242082" w:rsidP="00423514">
            <w:pPr>
              <w:rPr>
                <w:rFonts w:cstheme="minorHAnsi"/>
                <w:color w:val="FFFFFF" w:themeColor="background1"/>
              </w:rPr>
            </w:pPr>
            <w:r w:rsidRPr="003A6ECD">
              <w:rPr>
                <w:rFonts w:cstheme="minorHAnsi"/>
                <w:color w:val="FFFFFF" w:themeColor="background1"/>
              </w:rPr>
              <w:t>Unit Understandings</w:t>
            </w:r>
            <w:r w:rsidR="00B1038C" w:rsidRPr="003A6ECD">
              <w:rPr>
                <w:rFonts w:cstheme="minorHAnsi"/>
                <w:color w:val="FFFFFF" w:themeColor="background1"/>
              </w:rPr>
              <w:t>:</w:t>
            </w:r>
          </w:p>
        </w:tc>
        <w:tc>
          <w:tcPr>
            <w:tcW w:w="293" w:type="dxa"/>
            <w:tcBorders>
              <w:top w:val="nil"/>
              <w:left w:val="single" w:sz="12" w:space="0" w:color="000000" w:themeColor="text1"/>
              <w:bottom w:val="nil"/>
              <w:right w:val="single" w:sz="12" w:space="0" w:color="000000" w:themeColor="text1"/>
            </w:tcBorders>
          </w:tcPr>
          <w:p w14:paraId="688E2DB0" w14:textId="77777777" w:rsidR="00242082" w:rsidRPr="003A6ECD" w:rsidRDefault="00242082" w:rsidP="00423514">
            <w:pPr>
              <w:rPr>
                <w:rFonts w:cstheme="minorHAnsi"/>
              </w:rPr>
            </w:pPr>
          </w:p>
        </w:tc>
        <w:tc>
          <w:tcPr>
            <w:tcW w:w="4749"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3A6ECD" w:rsidRDefault="00242082" w:rsidP="00423514">
            <w:pPr>
              <w:rPr>
                <w:rFonts w:cstheme="minorHAnsi"/>
                <w:color w:val="FFFFFF" w:themeColor="background1"/>
              </w:rPr>
            </w:pPr>
            <w:r w:rsidRPr="003A6ECD">
              <w:rPr>
                <w:rFonts w:cstheme="minorHAnsi"/>
                <w:color w:val="FFFFFF" w:themeColor="background1"/>
              </w:rPr>
              <w:t>Content</w:t>
            </w:r>
            <w:r w:rsidR="00B1038C" w:rsidRPr="003A6ECD">
              <w:rPr>
                <w:rFonts w:cstheme="minorHAnsi"/>
                <w:color w:val="FFFFFF" w:themeColor="background1"/>
              </w:rPr>
              <w:t>:</w:t>
            </w:r>
          </w:p>
        </w:tc>
      </w:tr>
      <w:tr w:rsidR="001E1CF4" w:rsidRPr="003A6ECD" w14:paraId="4695DE78" w14:textId="77777777" w:rsidTr="59E9F53A">
        <w:trPr>
          <w:trHeight w:val="802"/>
        </w:trPr>
        <w:tc>
          <w:tcPr>
            <w:tcW w:w="430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39EFD1" w14:textId="34AF4901" w:rsidR="00D45799" w:rsidRPr="003A6ECD" w:rsidRDefault="003E5E1B" w:rsidP="003E5E1B">
            <w:pPr>
              <w:pStyle w:val="ListParagraph"/>
              <w:numPr>
                <w:ilvl w:val="0"/>
                <w:numId w:val="7"/>
              </w:numPr>
              <w:rPr>
                <w:rFonts w:cstheme="minorHAnsi"/>
              </w:rPr>
            </w:pPr>
            <w:r w:rsidRPr="003A6ECD">
              <w:rPr>
                <w:rFonts w:cstheme="minorHAnsi"/>
              </w:rPr>
              <w:t>History is told from a variety of perspectives</w:t>
            </w:r>
          </w:p>
          <w:p w14:paraId="7A0D0EE8" w14:textId="43906F06" w:rsidR="00D45799" w:rsidRPr="003A6ECD" w:rsidRDefault="003E5E1B" w:rsidP="003E5E1B">
            <w:pPr>
              <w:pStyle w:val="ListParagraph"/>
              <w:numPr>
                <w:ilvl w:val="0"/>
                <w:numId w:val="7"/>
              </w:numPr>
              <w:rPr>
                <w:rFonts w:cstheme="minorHAnsi"/>
              </w:rPr>
            </w:pPr>
            <w:r w:rsidRPr="003A6ECD">
              <w:rPr>
                <w:rFonts w:cstheme="minorHAnsi"/>
              </w:rPr>
              <w:t>There is a complex relationship between First Peoples and settlers</w:t>
            </w:r>
          </w:p>
          <w:p w14:paraId="64B2A6A1" w14:textId="170013D9" w:rsidR="00D45799" w:rsidRPr="003A6ECD" w:rsidRDefault="003E5E1B" w:rsidP="003E5E1B">
            <w:pPr>
              <w:pStyle w:val="ListParagraph"/>
              <w:numPr>
                <w:ilvl w:val="0"/>
                <w:numId w:val="7"/>
              </w:numPr>
              <w:rPr>
                <w:rFonts w:cstheme="minorHAnsi"/>
              </w:rPr>
            </w:pPr>
            <w:r w:rsidRPr="003A6ECD">
              <w:rPr>
                <w:rFonts w:cstheme="minorHAnsi"/>
              </w:rPr>
              <w:t xml:space="preserve">The process of colonization has changed the land </w:t>
            </w:r>
          </w:p>
          <w:p w14:paraId="24F9B4FC" w14:textId="5AB59025" w:rsidR="001E1CF4" w:rsidRPr="003A6ECD" w:rsidRDefault="693798A7" w:rsidP="693798A7">
            <w:pPr>
              <w:pStyle w:val="ListParagraph"/>
              <w:numPr>
                <w:ilvl w:val="0"/>
                <w:numId w:val="7"/>
              </w:numPr>
              <w:rPr>
                <w:rFonts w:cstheme="minorHAnsi"/>
              </w:rPr>
            </w:pPr>
            <w:r w:rsidRPr="003A6ECD">
              <w:rPr>
                <w:rFonts w:cstheme="minorHAnsi"/>
              </w:rPr>
              <w:t>The choices we make can result in conflict or cooperation</w:t>
            </w:r>
          </w:p>
          <w:p w14:paraId="61F0D60B" w14:textId="36D32C0C" w:rsidR="001E1CF4" w:rsidRPr="003A6ECD" w:rsidRDefault="693798A7" w:rsidP="693798A7">
            <w:pPr>
              <w:pStyle w:val="ListParagraph"/>
              <w:numPr>
                <w:ilvl w:val="0"/>
                <w:numId w:val="6"/>
              </w:numPr>
              <w:rPr>
                <w:rFonts w:cstheme="minorHAnsi"/>
              </w:rPr>
            </w:pPr>
            <w:r w:rsidRPr="003A6ECD">
              <w:rPr>
                <w:rFonts w:cstheme="minorHAnsi"/>
              </w:rPr>
              <w:t>Students will be aware of their own perspective and open-minded and respectful to others</w:t>
            </w:r>
          </w:p>
        </w:tc>
        <w:tc>
          <w:tcPr>
            <w:tcW w:w="293" w:type="dxa"/>
            <w:tcBorders>
              <w:top w:val="nil"/>
              <w:left w:val="single" w:sz="12" w:space="0" w:color="000000" w:themeColor="text1"/>
              <w:bottom w:val="nil"/>
              <w:right w:val="single" w:sz="12" w:space="0" w:color="000000" w:themeColor="text1"/>
            </w:tcBorders>
          </w:tcPr>
          <w:p w14:paraId="6F504B3F" w14:textId="77777777" w:rsidR="001E1CF4" w:rsidRPr="003A6ECD" w:rsidRDefault="001E1CF4" w:rsidP="00423514">
            <w:pPr>
              <w:rPr>
                <w:rFonts w:cstheme="minorHAnsi"/>
              </w:rPr>
            </w:pPr>
          </w:p>
        </w:tc>
        <w:tc>
          <w:tcPr>
            <w:tcW w:w="4749" w:type="dxa"/>
            <w:tcBorders>
              <w:top w:val="single" w:sz="12" w:space="0" w:color="000000" w:themeColor="text1"/>
              <w:left w:val="single" w:sz="12" w:space="0" w:color="000000" w:themeColor="text1"/>
              <w:right w:val="single" w:sz="12" w:space="0" w:color="auto"/>
            </w:tcBorders>
          </w:tcPr>
          <w:p w14:paraId="039D3E7E" w14:textId="2840232F" w:rsidR="007D3ABB" w:rsidRPr="003A6ECD" w:rsidRDefault="003E5E1B" w:rsidP="003E5E1B">
            <w:pPr>
              <w:pStyle w:val="ListParagraph"/>
              <w:numPr>
                <w:ilvl w:val="0"/>
                <w:numId w:val="7"/>
              </w:numPr>
              <w:rPr>
                <w:rFonts w:cstheme="minorHAnsi"/>
              </w:rPr>
            </w:pPr>
            <w:r w:rsidRPr="003A6ECD">
              <w:rPr>
                <w:rFonts w:cstheme="minorHAnsi"/>
              </w:rPr>
              <w:t xml:space="preserve">Early contact, trade, cooperation, and conflict between First Peoples </w:t>
            </w:r>
            <w:r w:rsidR="007D3ABB" w:rsidRPr="003A6ECD">
              <w:rPr>
                <w:rFonts w:cstheme="minorHAnsi"/>
              </w:rPr>
              <w:t>(SS)</w:t>
            </w:r>
          </w:p>
          <w:p w14:paraId="68C95785" w14:textId="1508BEDF" w:rsidR="00304420" w:rsidRPr="003A6ECD" w:rsidRDefault="003E5E1B" w:rsidP="007D3ABB">
            <w:pPr>
              <w:pStyle w:val="ListParagraph"/>
              <w:numPr>
                <w:ilvl w:val="0"/>
                <w:numId w:val="7"/>
              </w:numPr>
              <w:rPr>
                <w:rFonts w:cstheme="minorHAnsi"/>
              </w:rPr>
            </w:pPr>
            <w:r w:rsidRPr="003A6ECD">
              <w:rPr>
                <w:rFonts w:cstheme="minorHAnsi"/>
              </w:rPr>
              <w:t>European peoples</w:t>
            </w:r>
            <w:r w:rsidR="007D3ABB" w:rsidRPr="003A6ECD">
              <w:rPr>
                <w:rFonts w:cstheme="minorHAnsi"/>
              </w:rPr>
              <w:t xml:space="preserve"> </w:t>
            </w:r>
            <w:r w:rsidRPr="003A6ECD">
              <w:rPr>
                <w:rFonts w:cstheme="minorHAnsi"/>
              </w:rPr>
              <w:t>the history of the local community and of local First Peoples communities</w:t>
            </w:r>
            <w:r w:rsidR="00304420" w:rsidRPr="003A6ECD">
              <w:rPr>
                <w:rFonts w:cstheme="minorHAnsi"/>
              </w:rPr>
              <w:t xml:space="preserve"> (SS)</w:t>
            </w:r>
          </w:p>
          <w:p w14:paraId="1860E630" w14:textId="3BE7A9D9" w:rsidR="00304420" w:rsidRPr="003A6ECD" w:rsidRDefault="00304420" w:rsidP="00304420">
            <w:pPr>
              <w:pStyle w:val="ListParagraph"/>
              <w:numPr>
                <w:ilvl w:val="0"/>
                <w:numId w:val="7"/>
              </w:numPr>
              <w:rPr>
                <w:rFonts w:cstheme="minorHAnsi"/>
              </w:rPr>
            </w:pPr>
            <w:r w:rsidRPr="003A6ECD">
              <w:rPr>
                <w:rFonts w:cstheme="minorHAnsi"/>
              </w:rPr>
              <w:t>Oral language strategies (LA)</w:t>
            </w:r>
            <w:r w:rsidRPr="003A6ECD">
              <w:rPr>
                <w:rFonts w:cstheme="minorHAnsi"/>
              </w:rPr>
              <w:br/>
              <w:t>Functions and genres of stories and other texts (LA)</w:t>
            </w:r>
          </w:p>
          <w:p w14:paraId="1037C539" w14:textId="47D42531" w:rsidR="00304420" w:rsidRPr="003A6ECD" w:rsidRDefault="00304420" w:rsidP="00304420">
            <w:pPr>
              <w:rPr>
                <w:rFonts w:cstheme="minorHAnsi"/>
              </w:rPr>
            </w:pPr>
          </w:p>
        </w:tc>
      </w:tr>
      <w:tr w:rsidR="001E1CF4" w:rsidRPr="003A6ECD" w14:paraId="63529761" w14:textId="77777777" w:rsidTr="59E9F53A">
        <w:trPr>
          <w:trHeight w:val="227"/>
        </w:trPr>
        <w:tc>
          <w:tcPr>
            <w:tcW w:w="430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3A6ECD" w:rsidRDefault="001E1CF4" w:rsidP="00423514">
            <w:pPr>
              <w:rPr>
                <w:rFonts w:cstheme="minorHAnsi"/>
                <w:color w:val="FFFFFF" w:themeColor="background1"/>
              </w:rPr>
            </w:pPr>
            <w:r w:rsidRPr="003A6ECD">
              <w:rPr>
                <w:rFonts w:cstheme="minorHAnsi"/>
                <w:color w:val="FFFFFF" w:themeColor="background1"/>
              </w:rPr>
              <w:t>Transfer:</w:t>
            </w:r>
          </w:p>
        </w:tc>
        <w:tc>
          <w:tcPr>
            <w:tcW w:w="293" w:type="dxa"/>
            <w:tcBorders>
              <w:top w:val="nil"/>
              <w:left w:val="single" w:sz="12" w:space="0" w:color="000000" w:themeColor="text1"/>
              <w:bottom w:val="nil"/>
              <w:right w:val="single" w:sz="12" w:space="0" w:color="000000" w:themeColor="text1"/>
            </w:tcBorders>
          </w:tcPr>
          <w:p w14:paraId="5AC5058A" w14:textId="77777777" w:rsidR="001E1CF4" w:rsidRPr="003A6ECD" w:rsidRDefault="001E1CF4" w:rsidP="00423514">
            <w:pPr>
              <w:rPr>
                <w:rFonts w:cstheme="minorHAnsi"/>
              </w:rPr>
            </w:pPr>
          </w:p>
        </w:tc>
        <w:tc>
          <w:tcPr>
            <w:tcW w:w="4749" w:type="dxa"/>
            <w:tcBorders>
              <w:left w:val="single" w:sz="12" w:space="0" w:color="000000" w:themeColor="text1"/>
              <w:right w:val="single" w:sz="12" w:space="0" w:color="auto"/>
            </w:tcBorders>
            <w:shd w:val="clear" w:color="auto" w:fill="6E86C3"/>
          </w:tcPr>
          <w:p w14:paraId="227AFD42" w14:textId="383EBFE6" w:rsidR="001E1CF4" w:rsidRPr="003A6ECD" w:rsidRDefault="001E1CF4" w:rsidP="00423514">
            <w:pPr>
              <w:rPr>
                <w:rFonts w:cstheme="minorHAnsi"/>
                <w:color w:val="FFFFFF" w:themeColor="background1"/>
              </w:rPr>
            </w:pPr>
            <w:r w:rsidRPr="003A6ECD">
              <w:rPr>
                <w:rFonts w:cstheme="minorHAnsi"/>
                <w:color w:val="FFFFFF" w:themeColor="background1"/>
              </w:rPr>
              <w:t>Essential Questions:</w:t>
            </w:r>
          </w:p>
        </w:tc>
      </w:tr>
      <w:tr w:rsidR="001E1CF4" w:rsidRPr="003A6ECD" w14:paraId="3EDDA338" w14:textId="77777777" w:rsidTr="59E9F53A">
        <w:trPr>
          <w:trHeight w:val="1025"/>
        </w:trPr>
        <w:tc>
          <w:tcPr>
            <w:tcW w:w="430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34E492" w14:textId="6999D868" w:rsidR="00D57402" w:rsidRPr="003A6ECD" w:rsidRDefault="00D57402" w:rsidP="00FE368F">
            <w:pPr>
              <w:rPr>
                <w:rFonts w:cstheme="minorHAnsi"/>
              </w:rPr>
            </w:pPr>
            <w:r w:rsidRPr="003A6ECD">
              <w:rPr>
                <w:rFonts w:cstheme="minorHAnsi"/>
              </w:rPr>
              <w:t xml:space="preserve">With the knowledge that our perspectives of past events shape our relationships, students will approach others with an open mind. </w:t>
            </w:r>
          </w:p>
        </w:tc>
        <w:tc>
          <w:tcPr>
            <w:tcW w:w="293" w:type="dxa"/>
            <w:tcBorders>
              <w:top w:val="nil"/>
              <w:left w:val="single" w:sz="12" w:space="0" w:color="000000" w:themeColor="text1"/>
              <w:bottom w:val="nil"/>
              <w:right w:val="single" w:sz="12" w:space="0" w:color="000000" w:themeColor="text1"/>
            </w:tcBorders>
          </w:tcPr>
          <w:p w14:paraId="73319279" w14:textId="77777777" w:rsidR="001E1CF4" w:rsidRPr="003A6ECD" w:rsidRDefault="001E1CF4" w:rsidP="00423514">
            <w:pPr>
              <w:rPr>
                <w:rFonts w:cstheme="minorHAnsi"/>
              </w:rPr>
            </w:pPr>
          </w:p>
        </w:tc>
        <w:tc>
          <w:tcPr>
            <w:tcW w:w="4749" w:type="dxa"/>
            <w:tcBorders>
              <w:left w:val="single" w:sz="12" w:space="0" w:color="000000" w:themeColor="text1"/>
              <w:bottom w:val="single" w:sz="4" w:space="0" w:color="auto"/>
              <w:right w:val="single" w:sz="12" w:space="0" w:color="auto"/>
            </w:tcBorders>
          </w:tcPr>
          <w:p w14:paraId="6F0C76DB" w14:textId="77777777" w:rsidR="003E5E1B" w:rsidRPr="003A6ECD" w:rsidRDefault="003E5E1B" w:rsidP="003E5E1B">
            <w:pPr>
              <w:rPr>
                <w:rFonts w:cstheme="minorHAnsi"/>
              </w:rPr>
            </w:pPr>
            <w:r w:rsidRPr="003A6ECD">
              <w:rPr>
                <w:rFonts w:cstheme="minorHAnsi"/>
              </w:rPr>
              <w:t xml:space="preserve">How do we learn about the past? </w:t>
            </w:r>
          </w:p>
          <w:p w14:paraId="4C389B88" w14:textId="77777777" w:rsidR="003E5E1B" w:rsidRPr="003A6ECD" w:rsidRDefault="003E5E1B" w:rsidP="003E5E1B">
            <w:pPr>
              <w:rPr>
                <w:rFonts w:cstheme="minorHAnsi"/>
              </w:rPr>
            </w:pPr>
            <w:r w:rsidRPr="003A6ECD">
              <w:rPr>
                <w:rFonts w:cstheme="minorHAnsi"/>
              </w:rPr>
              <w:t>Who decides which perspectives are told?</w:t>
            </w:r>
          </w:p>
          <w:p w14:paraId="32B38081" w14:textId="77777777" w:rsidR="003E5E1B" w:rsidRPr="003A6ECD" w:rsidRDefault="003E5E1B" w:rsidP="003E5E1B">
            <w:pPr>
              <w:rPr>
                <w:rFonts w:cstheme="minorHAnsi"/>
              </w:rPr>
            </w:pPr>
            <w:r w:rsidRPr="003A6ECD">
              <w:rPr>
                <w:rFonts w:cstheme="minorHAnsi"/>
              </w:rPr>
              <w:t xml:space="preserve">How do past events shape our communities today? </w:t>
            </w:r>
          </w:p>
          <w:p w14:paraId="2B55B55F" w14:textId="77777777" w:rsidR="003E5E1B" w:rsidRPr="003A6ECD" w:rsidRDefault="003E5E1B" w:rsidP="003E5E1B">
            <w:pPr>
              <w:rPr>
                <w:rFonts w:cstheme="minorHAnsi"/>
              </w:rPr>
            </w:pPr>
            <w:r w:rsidRPr="003A6ECD">
              <w:rPr>
                <w:rFonts w:cstheme="minorHAnsi"/>
              </w:rPr>
              <w:t xml:space="preserve">How do past events shape our identity? </w:t>
            </w:r>
          </w:p>
          <w:p w14:paraId="121BD58E" w14:textId="77777777" w:rsidR="003E5E1B" w:rsidRPr="003A6ECD" w:rsidRDefault="003E5E1B" w:rsidP="003E5E1B">
            <w:pPr>
              <w:rPr>
                <w:rFonts w:cstheme="minorHAnsi"/>
              </w:rPr>
            </w:pPr>
            <w:r w:rsidRPr="003A6ECD">
              <w:rPr>
                <w:rFonts w:cstheme="minorHAnsi"/>
              </w:rPr>
              <w:t xml:space="preserve">How has the land changed? </w:t>
            </w:r>
          </w:p>
          <w:p w14:paraId="1B9BB0E3" w14:textId="50DC6C78" w:rsidR="001E1CF4" w:rsidRPr="003A6ECD" w:rsidRDefault="003E5E1B" w:rsidP="003E5E1B">
            <w:pPr>
              <w:rPr>
                <w:rFonts w:cstheme="minorHAnsi"/>
              </w:rPr>
            </w:pPr>
            <w:r w:rsidRPr="003A6ECD">
              <w:rPr>
                <w:rFonts w:cstheme="minorHAnsi"/>
              </w:rPr>
              <w:t>How do the choices we make effect our relationships?</w:t>
            </w:r>
          </w:p>
        </w:tc>
      </w:tr>
      <w:tr w:rsidR="001E1CF4" w:rsidRPr="003A6ECD" w14:paraId="1DD94A2A" w14:textId="77777777" w:rsidTr="59E9F53A">
        <w:trPr>
          <w:trHeight w:val="240"/>
        </w:trPr>
        <w:tc>
          <w:tcPr>
            <w:tcW w:w="610" w:type="dxa"/>
            <w:tcBorders>
              <w:top w:val="nil"/>
              <w:left w:val="nil"/>
              <w:bottom w:val="nil"/>
              <w:right w:val="single" w:sz="12" w:space="0" w:color="000000" w:themeColor="text1"/>
            </w:tcBorders>
          </w:tcPr>
          <w:p w14:paraId="10C914AB" w14:textId="28A2C4DA" w:rsidR="001E1CF4" w:rsidRPr="003A6ECD" w:rsidRDefault="002F31EF" w:rsidP="001E1CF4">
            <w:pPr>
              <w:rPr>
                <w:rFonts w:cstheme="minorHAnsi"/>
              </w:rPr>
            </w:pPr>
            <w:r w:rsidRPr="003A6ECD">
              <w:rPr>
                <w:rFonts w:cstheme="minorHAnsi"/>
                <w:noProof/>
                <w:lang w:eastAsia="en-CA"/>
              </w:rPr>
              <mc:AlternateContent>
                <mc:Choice Requires="wps">
                  <w:drawing>
                    <wp:anchor distT="0" distB="0" distL="114300" distR="114300" simplePos="0" relativeHeight="251686912" behindDoc="0" locked="0" layoutInCell="1" allowOverlap="1" wp14:anchorId="378A6AB5" wp14:editId="2BD93632">
                      <wp:simplePos x="0" y="0"/>
                      <wp:positionH relativeFrom="column">
                        <wp:posOffset>266065</wp:posOffset>
                      </wp:positionH>
                      <wp:positionV relativeFrom="paragraph">
                        <wp:posOffset>-2540</wp:posOffset>
                      </wp:positionV>
                      <wp:extent cx="168910" cy="732155"/>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8910"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3810AF">
                    <v:shapetype id="_x0000_t70" coordsize="21600,21600" o:spt="70" adj="5400,4320" path="m10800,l21600@0@3@0@3@2,21600@2,10800,21600,0@2@1@2@1@0,0@0xe" w14:anchorId="347F62B1">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Up-Down Arrow 2" style="position:absolute;margin-left:20.95pt;margin-top:-.2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aadb [1940]" strokecolor="#1f3763 [1604]" strokeweight="1pt" type="#_x0000_t70" adj=",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"/>
                  </w:pict>
                </mc:Fallback>
              </mc:AlternateContent>
            </w:r>
          </w:p>
        </w:tc>
        <w:tc>
          <w:tcPr>
            <w:tcW w:w="3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198BF0D4" w:rsidR="001E1CF4" w:rsidRPr="003A6ECD" w:rsidRDefault="001E1CF4" w:rsidP="001E1CF4">
            <w:pPr>
              <w:jc w:val="center"/>
              <w:rPr>
                <w:rFonts w:cstheme="minorHAnsi"/>
              </w:rPr>
            </w:pPr>
            <w:r w:rsidRPr="003A6ECD">
              <w:rPr>
                <w:rFonts w:cstheme="minorHAnsi"/>
                <w:color w:val="FFFFFF" w:themeColor="background1"/>
              </w:rPr>
              <w:t>Concepts:</w:t>
            </w:r>
          </w:p>
        </w:tc>
        <w:tc>
          <w:tcPr>
            <w:tcW w:w="287" w:type="dxa"/>
            <w:tcBorders>
              <w:top w:val="nil"/>
              <w:left w:val="single" w:sz="12" w:space="0" w:color="000000" w:themeColor="text1"/>
              <w:bottom w:val="nil"/>
              <w:right w:val="nil"/>
            </w:tcBorders>
          </w:tcPr>
          <w:p w14:paraId="397BF26C" w14:textId="1CBE8252" w:rsidR="001E1CF4" w:rsidRPr="003A6ECD" w:rsidRDefault="001E1CF4" w:rsidP="001E1CF4">
            <w:pPr>
              <w:rPr>
                <w:rFonts w:cstheme="minorHAnsi"/>
              </w:rPr>
            </w:pPr>
          </w:p>
        </w:tc>
        <w:tc>
          <w:tcPr>
            <w:tcW w:w="546" w:type="dxa"/>
            <w:gridSpan w:val="2"/>
            <w:tcBorders>
              <w:top w:val="nil"/>
              <w:left w:val="nil"/>
              <w:bottom w:val="nil"/>
              <w:right w:val="single" w:sz="12" w:space="0" w:color="000000" w:themeColor="text1"/>
            </w:tcBorders>
          </w:tcPr>
          <w:p w14:paraId="630FEF53" w14:textId="77777777" w:rsidR="001E1CF4" w:rsidRPr="003A6ECD" w:rsidRDefault="001E1CF4" w:rsidP="001E1CF4">
            <w:pPr>
              <w:rPr>
                <w:rFonts w:cstheme="minorHAnsi"/>
              </w:rPr>
            </w:pPr>
          </w:p>
        </w:tc>
        <w:tc>
          <w:tcPr>
            <w:tcW w:w="4749"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3A6ECD" w:rsidRDefault="001E1CF4" w:rsidP="001E1CF4">
            <w:pPr>
              <w:rPr>
                <w:rFonts w:cstheme="minorHAnsi"/>
              </w:rPr>
            </w:pPr>
            <w:r w:rsidRPr="003A6ECD">
              <w:rPr>
                <w:rFonts w:cstheme="minorHAnsi"/>
                <w:color w:val="FFFFFF" w:themeColor="background1"/>
              </w:rPr>
              <w:t>Curricular Competencies:</w:t>
            </w:r>
          </w:p>
        </w:tc>
      </w:tr>
      <w:tr w:rsidR="001E1CF4" w:rsidRPr="003A6ECD" w14:paraId="32551C37" w14:textId="77777777" w:rsidTr="59E9F53A">
        <w:trPr>
          <w:trHeight w:val="903"/>
        </w:trPr>
        <w:tc>
          <w:tcPr>
            <w:tcW w:w="610" w:type="dxa"/>
            <w:tcBorders>
              <w:top w:val="nil"/>
              <w:left w:val="nil"/>
              <w:bottom w:val="nil"/>
              <w:right w:val="single" w:sz="12" w:space="0" w:color="000000" w:themeColor="text1"/>
            </w:tcBorders>
          </w:tcPr>
          <w:p w14:paraId="72864C3C" w14:textId="3C92B48A" w:rsidR="001E1CF4" w:rsidRPr="003A6ECD" w:rsidRDefault="001E1CF4" w:rsidP="001E1CF4">
            <w:pPr>
              <w:rPr>
                <w:rFonts w:cstheme="minorHAnsi"/>
              </w:rPr>
            </w:pPr>
          </w:p>
        </w:tc>
        <w:tc>
          <w:tcPr>
            <w:tcW w:w="3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542C54" w14:textId="77777777" w:rsidR="003E5E1B" w:rsidRPr="003A6ECD" w:rsidRDefault="003E5E1B" w:rsidP="003E5E1B">
            <w:pPr>
              <w:jc w:val="center"/>
              <w:rPr>
                <w:rFonts w:cstheme="minorHAnsi"/>
              </w:rPr>
            </w:pPr>
            <w:r w:rsidRPr="003A6ECD">
              <w:rPr>
                <w:rFonts w:cstheme="minorHAnsi"/>
              </w:rPr>
              <w:t>Perspective</w:t>
            </w:r>
          </w:p>
          <w:p w14:paraId="7B3567A2" w14:textId="77777777" w:rsidR="003E5E1B" w:rsidRPr="003A6ECD" w:rsidRDefault="003E5E1B" w:rsidP="003E5E1B">
            <w:pPr>
              <w:jc w:val="center"/>
              <w:rPr>
                <w:rFonts w:cstheme="minorHAnsi"/>
              </w:rPr>
            </w:pPr>
            <w:r w:rsidRPr="003A6ECD">
              <w:rPr>
                <w:rFonts w:cstheme="minorHAnsi"/>
              </w:rPr>
              <w:t xml:space="preserve">Responsibility </w:t>
            </w:r>
          </w:p>
          <w:p w14:paraId="7D22282E" w14:textId="4AD5DCDA" w:rsidR="001E1CF4" w:rsidRPr="003A6ECD" w:rsidRDefault="29662E2F" w:rsidP="29662E2F">
            <w:pPr>
              <w:jc w:val="center"/>
              <w:rPr>
                <w:rFonts w:cstheme="minorHAnsi"/>
              </w:rPr>
            </w:pPr>
            <w:r w:rsidRPr="003A6ECD">
              <w:rPr>
                <w:rFonts w:cstheme="minorHAnsi"/>
              </w:rPr>
              <w:t>Identity</w:t>
            </w:r>
          </w:p>
        </w:tc>
        <w:tc>
          <w:tcPr>
            <w:tcW w:w="287" w:type="dxa"/>
            <w:tcBorders>
              <w:top w:val="nil"/>
              <w:left w:val="single" w:sz="12" w:space="0" w:color="000000" w:themeColor="text1"/>
              <w:bottom w:val="single" w:sz="12" w:space="0" w:color="000000" w:themeColor="text1"/>
              <w:right w:val="nil"/>
            </w:tcBorders>
          </w:tcPr>
          <w:p w14:paraId="226C73CF" w14:textId="0A13271A" w:rsidR="001E1CF4" w:rsidRPr="003A6ECD" w:rsidRDefault="002F31EF" w:rsidP="001E1CF4">
            <w:pPr>
              <w:rPr>
                <w:rFonts w:cstheme="minorHAnsi"/>
              </w:rPr>
            </w:pPr>
            <w:r w:rsidRPr="003A6ECD">
              <w:rPr>
                <w:rFonts w:cstheme="minorHAnsi"/>
                <w:noProof/>
                <w:lang w:eastAsia="en-CA"/>
              </w:rPr>
              <mc:AlternateContent>
                <mc:Choice Requires="wps">
                  <w:drawing>
                    <wp:anchor distT="0" distB="0" distL="114300" distR="114300" simplePos="0" relativeHeight="251684864" behindDoc="0" locked="0" layoutInCell="1" allowOverlap="1" wp14:anchorId="083B0F6A" wp14:editId="22833D06">
                      <wp:simplePos x="0" y="0"/>
                      <wp:positionH relativeFrom="column">
                        <wp:posOffset>-182880</wp:posOffset>
                      </wp:positionH>
                      <wp:positionV relativeFrom="paragraph">
                        <wp:posOffset>-175895</wp:posOffset>
                      </wp:positionV>
                      <wp:extent cx="168910"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8910"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EFF987">
                    <v:shape id="Up-Down Arrow 6" style="position:absolute;margin-left:-14.4pt;margin-top:-13.85pt;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aadb [1940]" strokecolor="#1f3763 [1604]" strokeweight="1pt" type="#_x0000_t70" adj=",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" w14:anchorId="70CA8D67"/>
                  </w:pict>
                </mc:Fallback>
              </mc:AlternateContent>
            </w:r>
            <w:r w:rsidRPr="003A6ECD">
              <w:rPr>
                <w:rFonts w:cstheme="minorHAnsi"/>
                <w:noProof/>
                <w:lang w:eastAsia="en-CA"/>
              </w:rPr>
              <mc:AlternateContent>
                <mc:Choice Requires="wps">
                  <w:drawing>
                    <wp:anchor distT="0" distB="0" distL="114300" distR="114300" simplePos="0" relativeHeight="251682816" behindDoc="0" locked="0" layoutInCell="1" allowOverlap="1" wp14:anchorId="5CF53121" wp14:editId="2723F2B0">
                      <wp:simplePos x="0" y="0"/>
                      <wp:positionH relativeFrom="column">
                        <wp:posOffset>141453</wp:posOffset>
                      </wp:positionH>
                      <wp:positionV relativeFrom="paragraph">
                        <wp:posOffset>-342900</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50D9BC">
                    <v:shape id="Up-Down Arrow 1" style="position:absolute;margin-left:11.15pt;margin-top:-27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aadb [1940]" strokecolor="#1f3763 [1604]" strokeweight="1pt" type="#_x0000_t70" adj=",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BxBwLB3QAAAAgBAAAPAAAA&#10;ZHJzL2Rvd25yZXYueG1sTI/BTsMwEETvSPyDtUjcWqdpWqUhmwohIQ5woSBx3cZLEhqvQ+y24e8x&#10;J3pc7dPMm3I72V6dePSdE4TFPAHFUjvTSYPw/vY4y0H5QGKod8IIP+xhW11flVQYd5ZXPu1Co2KI&#10;+IIQ2hCGQmtft2zJz93AEn+fbrQU4jk22ox0juG212mSrLWlTmJDSwM/tFwfdkeL8HEw/Zf5NktH&#10;C86en3Se8/oF8fZmur8DFXgK/zD86Ud1qKLT3h3FeNUjpOkykgizVRY3RSDbpKD2CKt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BxBwLB3QAAAAgBAAAPAAAAAAAAAAAA&#10;AAAAAAEFAABkcnMvZG93bnJldi54bWxQSwUGAAAAAAQABADzAAAACwYAAAAA&#10;" w14:anchorId="7519CE65"/>
                  </w:pict>
                </mc:Fallback>
              </mc:AlternateContent>
            </w:r>
          </w:p>
        </w:tc>
        <w:tc>
          <w:tcPr>
            <w:tcW w:w="546" w:type="dxa"/>
            <w:gridSpan w:val="2"/>
            <w:tcBorders>
              <w:top w:val="nil"/>
              <w:left w:val="nil"/>
              <w:bottom w:val="nil"/>
              <w:right w:val="single" w:sz="12" w:space="0" w:color="000000" w:themeColor="text1"/>
            </w:tcBorders>
          </w:tcPr>
          <w:p w14:paraId="35A392DC" w14:textId="6658A5C5" w:rsidR="001E1CF4" w:rsidRPr="003A6ECD" w:rsidRDefault="001E1CF4" w:rsidP="001E1CF4">
            <w:pPr>
              <w:rPr>
                <w:rFonts w:cstheme="minorHAnsi"/>
              </w:rPr>
            </w:pPr>
          </w:p>
        </w:tc>
        <w:tc>
          <w:tcPr>
            <w:tcW w:w="4749"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71D05808" w14:textId="77777777" w:rsidR="00D45799" w:rsidRPr="003A6ECD" w:rsidRDefault="003E5E1B" w:rsidP="003E5E1B">
            <w:pPr>
              <w:pStyle w:val="ListParagraph"/>
              <w:numPr>
                <w:ilvl w:val="0"/>
                <w:numId w:val="3"/>
              </w:numPr>
              <w:rPr>
                <w:rFonts w:cstheme="minorHAnsi"/>
              </w:rPr>
            </w:pPr>
            <w:r w:rsidRPr="003A6ECD">
              <w:rPr>
                <w:rFonts w:cstheme="minorHAnsi"/>
              </w:rPr>
              <w:t xml:space="preserve">Use Social Studies inquiry processes and skills </w:t>
            </w:r>
            <w:proofErr w:type="gramStart"/>
            <w:r w:rsidRPr="003A6ECD">
              <w:rPr>
                <w:rFonts w:cstheme="minorHAnsi"/>
              </w:rPr>
              <w:t>to:</w:t>
            </w:r>
            <w:proofErr w:type="gramEnd"/>
            <w:r w:rsidR="00D45799" w:rsidRPr="003A6ECD">
              <w:rPr>
                <w:rFonts w:cstheme="minorHAnsi"/>
              </w:rPr>
              <w:t xml:space="preserve"> </w:t>
            </w:r>
            <w:r w:rsidRPr="003A6ECD">
              <w:rPr>
                <w:rFonts w:cstheme="minorHAnsi"/>
              </w:rPr>
              <w:t xml:space="preserve">ask questions; gather, interpret, and analyze ideas; and communicate findings and decisions (SS) </w:t>
            </w:r>
          </w:p>
          <w:p w14:paraId="7E87929B" w14:textId="77777777" w:rsidR="00D45799" w:rsidRPr="003A6ECD" w:rsidRDefault="003E5E1B" w:rsidP="003E5E1B">
            <w:pPr>
              <w:pStyle w:val="ListParagraph"/>
              <w:numPr>
                <w:ilvl w:val="0"/>
                <w:numId w:val="3"/>
              </w:numPr>
              <w:rPr>
                <w:rFonts w:cstheme="minorHAnsi"/>
              </w:rPr>
            </w:pPr>
            <w:r w:rsidRPr="003A6ECD">
              <w:rPr>
                <w:rFonts w:cstheme="minorHAnsi"/>
              </w:rPr>
              <w:lastRenderedPageBreak/>
              <w:t>Construct arguments defending the significance of individuals/groups, places, events, or developments (significance)(SS)</w:t>
            </w:r>
          </w:p>
          <w:p w14:paraId="54491880" w14:textId="77777777" w:rsidR="00D45799" w:rsidRPr="003A6ECD" w:rsidRDefault="003E5E1B" w:rsidP="003E5E1B">
            <w:pPr>
              <w:pStyle w:val="ListParagraph"/>
              <w:numPr>
                <w:ilvl w:val="0"/>
                <w:numId w:val="3"/>
              </w:numPr>
              <w:rPr>
                <w:rFonts w:cstheme="minorHAnsi"/>
              </w:rPr>
            </w:pPr>
            <w:r w:rsidRPr="003A6ECD">
              <w:rPr>
                <w:rFonts w:cstheme="minorHAnsi"/>
              </w:rPr>
              <w:t>Ask questions, corroborate inferences, and draw conclusions about the content and origins of different sources (evidence)(SS)</w:t>
            </w:r>
          </w:p>
          <w:p w14:paraId="33A7F35B" w14:textId="0EE177FF" w:rsidR="00D45799" w:rsidRPr="003A6ECD" w:rsidRDefault="59E9F53A" w:rsidP="59E9F53A">
            <w:pPr>
              <w:pStyle w:val="ListParagraph"/>
              <w:numPr>
                <w:ilvl w:val="0"/>
                <w:numId w:val="3"/>
              </w:numPr>
              <w:rPr>
                <w:rFonts w:cstheme="minorHAnsi"/>
              </w:rPr>
            </w:pPr>
            <w:r w:rsidRPr="003A6ECD">
              <w:rPr>
                <w:rFonts w:cstheme="minorHAnsi"/>
              </w:rPr>
              <w:t>Differentiate between intended and unintended consequences of events, decisions, or developments, and speculate about alternative outcomes (cause and consequence) (SS)</w:t>
            </w:r>
          </w:p>
          <w:p w14:paraId="133DBF37" w14:textId="427C19AC" w:rsidR="00D45799" w:rsidRPr="003A6ECD" w:rsidRDefault="59E9F53A" w:rsidP="59E9F53A">
            <w:pPr>
              <w:pStyle w:val="ListParagraph"/>
              <w:numPr>
                <w:ilvl w:val="0"/>
                <w:numId w:val="3"/>
              </w:numPr>
              <w:rPr>
                <w:rFonts w:cstheme="minorHAnsi"/>
              </w:rPr>
            </w:pPr>
            <w:r w:rsidRPr="003A6ECD">
              <w:rPr>
                <w:rFonts w:cstheme="minorHAnsi"/>
              </w:rPr>
              <w:t xml:space="preserve">Make ethical judgments about events, decisions, or actions that consider the conditions of a particular time and place (ethical judgment) (SS) </w:t>
            </w:r>
          </w:p>
          <w:p w14:paraId="71474247" w14:textId="77777777" w:rsidR="00D45799" w:rsidRPr="003A6ECD" w:rsidRDefault="003E5E1B" w:rsidP="003E5E1B">
            <w:pPr>
              <w:pStyle w:val="ListParagraph"/>
              <w:numPr>
                <w:ilvl w:val="0"/>
                <w:numId w:val="3"/>
              </w:numPr>
              <w:rPr>
                <w:rFonts w:cstheme="minorHAnsi"/>
              </w:rPr>
            </w:pPr>
            <w:r w:rsidRPr="003A6ECD">
              <w:rPr>
                <w:rFonts w:cstheme="minorHAnsi"/>
              </w:rPr>
              <w:t>Comprehend and connect (reading, listening, viewing)</w:t>
            </w:r>
          </w:p>
          <w:p w14:paraId="1E298AC8" w14:textId="77777777" w:rsidR="00D45799" w:rsidRPr="003A6ECD" w:rsidRDefault="003E5E1B" w:rsidP="003E5E1B">
            <w:pPr>
              <w:pStyle w:val="ListParagraph"/>
              <w:numPr>
                <w:ilvl w:val="0"/>
                <w:numId w:val="3"/>
              </w:numPr>
              <w:rPr>
                <w:rFonts w:cstheme="minorHAnsi"/>
              </w:rPr>
            </w:pPr>
            <w:r w:rsidRPr="003A6ECD">
              <w:rPr>
                <w:rFonts w:cstheme="minorHAnsi"/>
              </w:rPr>
              <w:t xml:space="preserve">Consider different purposes, audiences and perspectives in exploring texts. (LA) </w:t>
            </w:r>
          </w:p>
          <w:p w14:paraId="70A662FC" w14:textId="77777777" w:rsidR="00D45799" w:rsidRPr="003A6ECD" w:rsidRDefault="003E5E1B" w:rsidP="003E5E1B">
            <w:pPr>
              <w:pStyle w:val="ListParagraph"/>
              <w:numPr>
                <w:ilvl w:val="0"/>
                <w:numId w:val="3"/>
              </w:numPr>
              <w:rPr>
                <w:rFonts w:cstheme="minorHAnsi"/>
              </w:rPr>
            </w:pPr>
            <w:r w:rsidRPr="003A6ECD">
              <w:rPr>
                <w:rFonts w:cstheme="minorHAnsi"/>
              </w:rPr>
              <w:t>Recognise the role of language in personal, social and cultural identity (LA)</w:t>
            </w:r>
          </w:p>
          <w:p w14:paraId="1805C705" w14:textId="77777777" w:rsidR="00D45799" w:rsidRPr="003A6ECD" w:rsidRDefault="003E5E1B" w:rsidP="003E5E1B">
            <w:pPr>
              <w:pStyle w:val="ListParagraph"/>
              <w:numPr>
                <w:ilvl w:val="0"/>
                <w:numId w:val="3"/>
              </w:numPr>
              <w:rPr>
                <w:rFonts w:cstheme="minorHAnsi"/>
              </w:rPr>
            </w:pPr>
            <w:r w:rsidRPr="003A6ECD">
              <w:rPr>
                <w:rFonts w:cstheme="minorHAnsi"/>
              </w:rPr>
              <w:t xml:space="preserve">Demonstrate awareness of the oral tradition in First Peoples cultures and the purposes of First Peoples texts. (LA) </w:t>
            </w:r>
          </w:p>
          <w:p w14:paraId="0B9357BA" w14:textId="77777777" w:rsidR="00D45799" w:rsidRPr="003A6ECD" w:rsidRDefault="003E5E1B" w:rsidP="003E5E1B">
            <w:pPr>
              <w:pStyle w:val="ListParagraph"/>
              <w:numPr>
                <w:ilvl w:val="0"/>
                <w:numId w:val="3"/>
              </w:numPr>
              <w:rPr>
                <w:rFonts w:cstheme="minorHAnsi"/>
              </w:rPr>
            </w:pPr>
            <w:r w:rsidRPr="003A6ECD">
              <w:rPr>
                <w:rFonts w:cstheme="minorHAnsi"/>
              </w:rPr>
              <w:t xml:space="preserve">Create and communicate (writing, speaking, representing) </w:t>
            </w:r>
            <w:r w:rsidRPr="003A6ECD">
              <w:rPr>
                <w:rFonts w:cstheme="minorHAnsi"/>
              </w:rPr>
              <w:tab/>
            </w:r>
          </w:p>
          <w:p w14:paraId="6547C332" w14:textId="77777777" w:rsidR="00D45799" w:rsidRPr="003A6ECD" w:rsidRDefault="003E5E1B" w:rsidP="003E5E1B">
            <w:pPr>
              <w:pStyle w:val="ListParagraph"/>
              <w:numPr>
                <w:ilvl w:val="0"/>
                <w:numId w:val="3"/>
              </w:numPr>
              <w:rPr>
                <w:rFonts w:cstheme="minorHAnsi"/>
              </w:rPr>
            </w:pPr>
            <w:r w:rsidRPr="003A6ECD">
              <w:rPr>
                <w:rFonts w:cstheme="minorHAnsi"/>
              </w:rPr>
              <w:t>Exchange ideas and perspectives to build shared understanding (LA)</w:t>
            </w:r>
          </w:p>
          <w:p w14:paraId="58258466" w14:textId="6E8AFE39" w:rsidR="001E1CF4" w:rsidRPr="003A6ECD" w:rsidRDefault="003E5E1B" w:rsidP="003E5E1B">
            <w:pPr>
              <w:pStyle w:val="ListParagraph"/>
              <w:numPr>
                <w:ilvl w:val="0"/>
                <w:numId w:val="3"/>
              </w:numPr>
              <w:rPr>
                <w:rFonts w:cstheme="minorHAnsi"/>
              </w:rPr>
            </w:pPr>
            <w:r w:rsidRPr="003A6ECD">
              <w:rPr>
                <w:rFonts w:cstheme="minorHAnsi"/>
              </w:rPr>
              <w:t>Use oral storytelling processes (LA)</w:t>
            </w:r>
          </w:p>
        </w:tc>
      </w:tr>
      <w:tr w:rsidR="001E1CF4" w:rsidRPr="003A6ECD" w14:paraId="2FB91EFA" w14:textId="77777777" w:rsidTr="59E9F53A">
        <w:trPr>
          <w:trHeight w:val="240"/>
        </w:trPr>
        <w:tc>
          <w:tcPr>
            <w:tcW w:w="430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3A6ECD" w:rsidRDefault="001E1CF4" w:rsidP="001E1CF4">
            <w:pPr>
              <w:rPr>
                <w:rFonts w:cstheme="minorHAnsi"/>
                <w:color w:val="FFFFFF" w:themeColor="background1"/>
              </w:rPr>
            </w:pPr>
            <w:r w:rsidRPr="003A6ECD">
              <w:rPr>
                <w:rFonts w:cstheme="minorHAnsi"/>
                <w:color w:val="FFFFFF" w:themeColor="background1"/>
              </w:rPr>
              <w:t>First People’s Principles of Learning:</w:t>
            </w:r>
          </w:p>
        </w:tc>
        <w:tc>
          <w:tcPr>
            <w:tcW w:w="293" w:type="dxa"/>
            <w:tcBorders>
              <w:top w:val="nil"/>
              <w:left w:val="single" w:sz="12" w:space="0" w:color="000000" w:themeColor="text1"/>
              <w:bottom w:val="nil"/>
              <w:right w:val="single" w:sz="12" w:space="0" w:color="000000" w:themeColor="text1"/>
            </w:tcBorders>
          </w:tcPr>
          <w:p w14:paraId="3C769F93" w14:textId="77777777" w:rsidR="001E1CF4" w:rsidRPr="003A6ECD" w:rsidRDefault="001E1CF4" w:rsidP="001E1CF4">
            <w:pPr>
              <w:rPr>
                <w:rFonts w:cstheme="minorHAnsi"/>
              </w:rPr>
            </w:pPr>
          </w:p>
        </w:tc>
        <w:tc>
          <w:tcPr>
            <w:tcW w:w="4749" w:type="dxa"/>
            <w:vMerge/>
          </w:tcPr>
          <w:p w14:paraId="707ABD32" w14:textId="497C08D3" w:rsidR="001E1CF4" w:rsidRPr="003A6ECD" w:rsidRDefault="001E1CF4" w:rsidP="001E1CF4">
            <w:pPr>
              <w:rPr>
                <w:rFonts w:cstheme="minorHAnsi"/>
              </w:rPr>
            </w:pPr>
          </w:p>
        </w:tc>
      </w:tr>
      <w:tr w:rsidR="001E1CF4" w:rsidRPr="003A6ECD" w14:paraId="66229BAB" w14:textId="77777777" w:rsidTr="59E9F53A">
        <w:trPr>
          <w:trHeight w:val="746"/>
        </w:trPr>
        <w:tc>
          <w:tcPr>
            <w:tcW w:w="430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A85B85" w14:textId="77777777" w:rsidR="00D45799" w:rsidRPr="003A6ECD" w:rsidRDefault="003E5E1B" w:rsidP="003E5E1B">
            <w:pPr>
              <w:pStyle w:val="ListParagraph"/>
              <w:numPr>
                <w:ilvl w:val="0"/>
                <w:numId w:val="6"/>
              </w:numPr>
              <w:rPr>
                <w:rFonts w:cstheme="minorHAnsi"/>
              </w:rPr>
            </w:pPr>
            <w:r w:rsidRPr="003A6ECD">
              <w:rPr>
                <w:rFonts w:cstheme="minorHAnsi"/>
              </w:rPr>
              <w:lastRenderedPageBreak/>
              <w:t>Learning is embedded in memory, history and story</w:t>
            </w:r>
          </w:p>
          <w:p w14:paraId="5BD8C4E7" w14:textId="77777777" w:rsidR="00D45799" w:rsidRPr="003A6ECD" w:rsidRDefault="003E5E1B" w:rsidP="003E5E1B">
            <w:pPr>
              <w:pStyle w:val="ListParagraph"/>
              <w:numPr>
                <w:ilvl w:val="0"/>
                <w:numId w:val="6"/>
              </w:numPr>
              <w:rPr>
                <w:rFonts w:cstheme="minorHAnsi"/>
              </w:rPr>
            </w:pPr>
            <w:r w:rsidRPr="003A6ECD">
              <w:rPr>
                <w:rFonts w:cstheme="minorHAnsi"/>
              </w:rPr>
              <w:t>Learning requires exploration of one’s identity</w:t>
            </w:r>
          </w:p>
          <w:p w14:paraId="5B05B487" w14:textId="3F8A9DA9" w:rsidR="001E1CF4" w:rsidRPr="003A6ECD" w:rsidRDefault="693798A7" w:rsidP="693798A7">
            <w:pPr>
              <w:pStyle w:val="ListParagraph"/>
              <w:numPr>
                <w:ilvl w:val="0"/>
                <w:numId w:val="6"/>
              </w:numPr>
              <w:rPr>
                <w:rFonts w:cstheme="minorHAnsi"/>
              </w:rPr>
            </w:pPr>
            <w:r w:rsidRPr="003A6ECD">
              <w:rPr>
                <w:rFonts w:cstheme="minorHAnsi"/>
              </w:rPr>
              <w:t>Learning involves generational roles &amp; responsibilities</w:t>
            </w:r>
          </w:p>
        </w:tc>
        <w:tc>
          <w:tcPr>
            <w:tcW w:w="29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3A6ECD" w:rsidRDefault="001E1CF4" w:rsidP="001E1CF4">
            <w:pPr>
              <w:rPr>
                <w:rFonts w:cstheme="minorHAnsi"/>
              </w:rPr>
            </w:pPr>
          </w:p>
        </w:tc>
        <w:tc>
          <w:tcPr>
            <w:tcW w:w="4749" w:type="dxa"/>
            <w:vMerge/>
          </w:tcPr>
          <w:p w14:paraId="505BA054" w14:textId="77777777" w:rsidR="001E1CF4" w:rsidRPr="003A6ECD" w:rsidRDefault="001E1CF4" w:rsidP="001E1CF4">
            <w:pPr>
              <w:rPr>
                <w:rFonts w:cstheme="minorHAnsi"/>
              </w:rPr>
            </w:pPr>
          </w:p>
        </w:tc>
      </w:tr>
      <w:tr w:rsidR="001E1CF4" w:rsidRPr="003A6ECD" w14:paraId="7BB13805" w14:textId="77777777" w:rsidTr="59E9F53A">
        <w:trPr>
          <w:trHeight w:val="227"/>
        </w:trPr>
        <w:tc>
          <w:tcPr>
            <w:tcW w:w="459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3A6ECD" w:rsidRDefault="001E1CF4" w:rsidP="001E1CF4">
            <w:pPr>
              <w:rPr>
                <w:rFonts w:cstheme="minorHAnsi"/>
                <w:color w:val="FFFFFF" w:themeColor="background1"/>
              </w:rPr>
            </w:pPr>
            <w:r w:rsidRPr="003A6ECD">
              <w:rPr>
                <w:rFonts w:cstheme="minorHAnsi"/>
                <w:color w:val="FFFFFF" w:themeColor="background1"/>
              </w:rPr>
              <w:t>Core Competencies:</w:t>
            </w:r>
          </w:p>
        </w:tc>
        <w:tc>
          <w:tcPr>
            <w:tcW w:w="4749" w:type="dxa"/>
            <w:vMerge/>
          </w:tcPr>
          <w:p w14:paraId="16A60F9A" w14:textId="6E01B816" w:rsidR="001E1CF4" w:rsidRPr="003A6ECD" w:rsidRDefault="001E1CF4" w:rsidP="001E1CF4">
            <w:pPr>
              <w:rPr>
                <w:rFonts w:cstheme="minorHAnsi"/>
                <w:color w:val="FFFFFF" w:themeColor="background1"/>
              </w:rPr>
            </w:pPr>
          </w:p>
        </w:tc>
      </w:tr>
      <w:tr w:rsidR="001E1CF4" w:rsidRPr="003A6ECD" w14:paraId="6EAE4C57" w14:textId="77777777" w:rsidTr="59E9F53A">
        <w:trPr>
          <w:trHeight w:val="1859"/>
        </w:trPr>
        <w:tc>
          <w:tcPr>
            <w:tcW w:w="459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12B3568" w14:textId="77777777" w:rsidR="00D45799" w:rsidRPr="003A6ECD" w:rsidRDefault="003E5E1B" w:rsidP="003E5E1B">
            <w:pPr>
              <w:pStyle w:val="ListParagraph"/>
              <w:numPr>
                <w:ilvl w:val="0"/>
                <w:numId w:val="5"/>
              </w:numPr>
              <w:rPr>
                <w:rFonts w:cstheme="minorHAnsi"/>
                <w:color w:val="000000" w:themeColor="text1"/>
              </w:rPr>
            </w:pPr>
            <w:r w:rsidRPr="003A6ECD">
              <w:rPr>
                <w:rFonts w:cstheme="minorHAnsi"/>
                <w:color w:val="000000" w:themeColor="text1"/>
              </w:rPr>
              <w:t>Critical Thinking</w:t>
            </w:r>
          </w:p>
          <w:p w14:paraId="32B76721" w14:textId="77777777" w:rsidR="00D45799" w:rsidRPr="003A6ECD" w:rsidRDefault="003E5E1B" w:rsidP="00D45799">
            <w:pPr>
              <w:pStyle w:val="ListParagraph"/>
              <w:numPr>
                <w:ilvl w:val="0"/>
                <w:numId w:val="5"/>
              </w:numPr>
              <w:rPr>
                <w:rFonts w:cstheme="minorHAnsi"/>
                <w:color w:val="000000" w:themeColor="text1"/>
              </w:rPr>
            </w:pPr>
            <w:r w:rsidRPr="003A6ECD">
              <w:rPr>
                <w:rFonts w:cstheme="minorHAnsi"/>
                <w:color w:val="000000" w:themeColor="text1"/>
              </w:rPr>
              <w:t>Communication</w:t>
            </w:r>
          </w:p>
          <w:p w14:paraId="2CB35154" w14:textId="05EB6612" w:rsidR="00D45799" w:rsidRPr="003A6ECD" w:rsidRDefault="003E5E1B" w:rsidP="00D45799">
            <w:pPr>
              <w:pStyle w:val="ListParagraph"/>
              <w:numPr>
                <w:ilvl w:val="0"/>
                <w:numId w:val="5"/>
              </w:numPr>
              <w:rPr>
                <w:rFonts w:cstheme="minorHAnsi"/>
                <w:color w:val="000000" w:themeColor="text1"/>
              </w:rPr>
            </w:pPr>
            <w:r w:rsidRPr="003A6ECD">
              <w:rPr>
                <w:rFonts w:cstheme="minorHAnsi"/>
                <w:color w:val="000000" w:themeColor="text1"/>
              </w:rPr>
              <w:t>Personal &amp; Social</w:t>
            </w:r>
          </w:p>
          <w:p w14:paraId="7E530262" w14:textId="72E3EACB" w:rsidR="00FE368F" w:rsidRPr="003A6ECD" w:rsidRDefault="003E5E1B" w:rsidP="00D45799">
            <w:pPr>
              <w:pStyle w:val="ListParagraph"/>
              <w:numPr>
                <w:ilvl w:val="0"/>
                <w:numId w:val="4"/>
              </w:numPr>
              <w:rPr>
                <w:rFonts w:cstheme="minorHAnsi"/>
                <w:color w:val="000000" w:themeColor="text1"/>
              </w:rPr>
            </w:pPr>
            <w:r w:rsidRPr="003A6ECD">
              <w:rPr>
                <w:rFonts w:cstheme="minorHAnsi"/>
                <w:color w:val="000000" w:themeColor="text1"/>
              </w:rPr>
              <w:t>Positive personal cultural identity</w:t>
            </w:r>
          </w:p>
          <w:p w14:paraId="678BFFFB" w14:textId="77777777" w:rsidR="00FE368F" w:rsidRPr="003A6ECD" w:rsidRDefault="00FE368F" w:rsidP="001E1CF4">
            <w:pPr>
              <w:rPr>
                <w:rFonts w:cstheme="minorHAnsi"/>
                <w:color w:val="000000" w:themeColor="text1"/>
              </w:rPr>
            </w:pPr>
          </w:p>
          <w:p w14:paraId="1AB38C95" w14:textId="32B3A05E" w:rsidR="00D16B35" w:rsidRPr="003A6ECD" w:rsidRDefault="00D16B35" w:rsidP="29662E2F">
            <w:pPr>
              <w:rPr>
                <w:rFonts w:cstheme="minorHAnsi"/>
                <w:color w:val="000000" w:themeColor="text1"/>
              </w:rPr>
            </w:pPr>
          </w:p>
          <w:p w14:paraId="6A98DE9A" w14:textId="77777777" w:rsidR="001E1CF4" w:rsidRPr="003A6ECD" w:rsidRDefault="001E1CF4" w:rsidP="001E1CF4">
            <w:pPr>
              <w:rPr>
                <w:rFonts w:cstheme="minorHAnsi"/>
                <w:color w:val="000000" w:themeColor="text1"/>
              </w:rPr>
            </w:pPr>
          </w:p>
          <w:p w14:paraId="6C111942" w14:textId="72E587D5" w:rsidR="001E1CF4" w:rsidRPr="003A6ECD" w:rsidRDefault="001E1CF4" w:rsidP="001E1CF4">
            <w:pPr>
              <w:rPr>
                <w:rFonts w:cstheme="minorHAnsi"/>
                <w:color w:val="000000" w:themeColor="text1"/>
              </w:rPr>
            </w:pPr>
          </w:p>
        </w:tc>
        <w:tc>
          <w:tcPr>
            <w:tcW w:w="4749" w:type="dxa"/>
            <w:vMerge/>
          </w:tcPr>
          <w:p w14:paraId="722E20D4" w14:textId="4227B56B" w:rsidR="001E1CF4" w:rsidRPr="003A6ECD" w:rsidRDefault="001E1CF4" w:rsidP="001E1CF4">
            <w:pPr>
              <w:rPr>
                <w:rFonts w:cstheme="minorHAnsi"/>
                <w:color w:val="FFFFFF" w:themeColor="background1"/>
              </w:rPr>
            </w:pPr>
          </w:p>
        </w:tc>
      </w:tr>
      <w:tr w:rsidR="00D16B35" w:rsidRPr="003A6ECD" w14:paraId="212A7C89" w14:textId="77777777" w:rsidTr="59E9F53A">
        <w:trPr>
          <w:trHeight w:val="321"/>
        </w:trPr>
        <w:tc>
          <w:tcPr>
            <w:tcW w:w="4598" w:type="dxa"/>
            <w:gridSpan w:val="5"/>
            <w:tcBorders>
              <w:top w:val="single" w:sz="12" w:space="0" w:color="000000" w:themeColor="text1"/>
              <w:left w:val="nil"/>
              <w:bottom w:val="nil"/>
              <w:right w:val="nil"/>
            </w:tcBorders>
            <w:shd w:val="clear" w:color="auto" w:fill="auto"/>
          </w:tcPr>
          <w:p w14:paraId="5D558975" w14:textId="77777777" w:rsidR="00D16B35" w:rsidRPr="003A6ECD" w:rsidRDefault="00D16B35" w:rsidP="00D16B35">
            <w:pPr>
              <w:rPr>
                <w:rFonts w:cstheme="minorHAnsi"/>
                <w:color w:val="000000" w:themeColor="text1"/>
              </w:rPr>
            </w:pPr>
          </w:p>
        </w:tc>
        <w:tc>
          <w:tcPr>
            <w:tcW w:w="4749" w:type="dxa"/>
            <w:tcBorders>
              <w:top w:val="single" w:sz="12" w:space="0" w:color="000000" w:themeColor="text1"/>
              <w:left w:val="nil"/>
              <w:bottom w:val="nil"/>
              <w:right w:val="nil"/>
            </w:tcBorders>
            <w:shd w:val="clear" w:color="auto" w:fill="auto"/>
          </w:tcPr>
          <w:p w14:paraId="35874338" w14:textId="77777777" w:rsidR="00D16B35" w:rsidRPr="003A6ECD" w:rsidRDefault="00D16B35" w:rsidP="00D16B35">
            <w:pPr>
              <w:rPr>
                <w:rFonts w:cstheme="minorHAnsi"/>
                <w:color w:val="000000" w:themeColor="text1"/>
              </w:rPr>
            </w:pPr>
          </w:p>
        </w:tc>
      </w:tr>
      <w:tr w:rsidR="00D16B35" w:rsidRPr="003A6ECD" w14:paraId="6130A5F8" w14:textId="77777777" w:rsidTr="59E9F53A">
        <w:trPr>
          <w:trHeight w:val="428"/>
        </w:trPr>
        <w:tc>
          <w:tcPr>
            <w:tcW w:w="4598" w:type="dxa"/>
            <w:gridSpan w:val="5"/>
            <w:tcBorders>
              <w:top w:val="nil"/>
              <w:left w:val="nil"/>
              <w:bottom w:val="single" w:sz="12" w:space="0" w:color="000000" w:themeColor="text1"/>
              <w:right w:val="nil"/>
            </w:tcBorders>
            <w:shd w:val="clear" w:color="auto" w:fill="auto"/>
          </w:tcPr>
          <w:p w14:paraId="778A7054" w14:textId="5914FA88" w:rsidR="00D16B35" w:rsidRPr="003A6ECD" w:rsidRDefault="00D16B35" w:rsidP="00D16B35">
            <w:pPr>
              <w:rPr>
                <w:rFonts w:cstheme="minorHAnsi"/>
                <w:color w:val="000000" w:themeColor="text1"/>
              </w:rPr>
            </w:pPr>
            <w:r w:rsidRPr="003A6ECD">
              <w:rPr>
                <w:rFonts w:cstheme="minorHAnsi"/>
                <w:color w:val="000000" w:themeColor="text1"/>
              </w:rPr>
              <w:t>Lesson Planning</w:t>
            </w:r>
          </w:p>
        </w:tc>
        <w:tc>
          <w:tcPr>
            <w:tcW w:w="4749" w:type="dxa"/>
            <w:tcBorders>
              <w:top w:val="nil"/>
              <w:left w:val="nil"/>
              <w:bottom w:val="single" w:sz="12" w:space="0" w:color="000000" w:themeColor="text1"/>
              <w:right w:val="nil"/>
            </w:tcBorders>
            <w:shd w:val="clear" w:color="auto" w:fill="auto"/>
          </w:tcPr>
          <w:p w14:paraId="15044DFD" w14:textId="77AF8C9B" w:rsidR="00D16B35" w:rsidRPr="003A6ECD" w:rsidRDefault="00D16B35" w:rsidP="00D16B35">
            <w:pPr>
              <w:rPr>
                <w:rFonts w:cstheme="minorHAnsi"/>
                <w:color w:val="000000" w:themeColor="text1"/>
              </w:rPr>
            </w:pPr>
          </w:p>
        </w:tc>
      </w:tr>
      <w:tr w:rsidR="00D16B35" w:rsidRPr="003A6ECD" w14:paraId="0F348AF5" w14:textId="77777777" w:rsidTr="59E9F53A">
        <w:trPr>
          <w:trHeight w:val="227"/>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6E86C3"/>
          </w:tcPr>
          <w:p w14:paraId="70DA8544" w14:textId="388174FC" w:rsidR="00D16B35" w:rsidRPr="003A6ECD" w:rsidRDefault="00D16B35" w:rsidP="00D16B35">
            <w:pPr>
              <w:rPr>
                <w:rFonts w:cstheme="minorHAnsi"/>
                <w:color w:val="FFFFFF" w:themeColor="background1"/>
              </w:rPr>
            </w:pPr>
            <w:r w:rsidRPr="003A6ECD">
              <w:rPr>
                <w:rFonts w:cstheme="minorHAnsi"/>
                <w:color w:val="FFFFFF" w:themeColor="background1"/>
              </w:rPr>
              <w:t>Suggested Lessons:</w:t>
            </w:r>
          </w:p>
        </w:tc>
        <w:tc>
          <w:tcPr>
            <w:tcW w:w="4749" w:type="dxa"/>
            <w:tcBorders>
              <w:left w:val="double" w:sz="4" w:space="0" w:color="4472C4" w:themeColor="accent1"/>
              <w:bottom w:val="single" w:sz="12" w:space="0" w:color="000000" w:themeColor="text1"/>
              <w:right w:val="single" w:sz="12" w:space="0" w:color="auto"/>
            </w:tcBorders>
            <w:shd w:val="clear" w:color="auto" w:fill="6E86C3"/>
          </w:tcPr>
          <w:p w14:paraId="0A3786A1" w14:textId="24B21769" w:rsidR="00D16B35" w:rsidRPr="003A6ECD" w:rsidRDefault="00D16B35" w:rsidP="00D16B35">
            <w:pPr>
              <w:rPr>
                <w:rFonts w:cstheme="minorHAnsi"/>
                <w:color w:val="FFFFFF" w:themeColor="background1"/>
              </w:rPr>
            </w:pPr>
            <w:r w:rsidRPr="003A6ECD">
              <w:rPr>
                <w:rFonts w:cstheme="minorHAnsi"/>
                <w:color w:val="FFFFFF" w:themeColor="background1"/>
              </w:rPr>
              <w:t>Resources:</w:t>
            </w:r>
          </w:p>
        </w:tc>
      </w:tr>
      <w:tr w:rsidR="00D16B35" w:rsidRPr="003A6ECD" w14:paraId="6B817155" w14:textId="77777777" w:rsidTr="59E9F53A">
        <w:trPr>
          <w:trHeight w:val="240"/>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E7B6A75" w14:textId="12A64399" w:rsidR="003E5E1B" w:rsidRPr="003A6ECD" w:rsidRDefault="59E9F53A" w:rsidP="59E9F53A">
            <w:pPr>
              <w:rPr>
                <w:rFonts w:cstheme="minorHAnsi"/>
                <w:b/>
                <w:bCs/>
                <w:color w:val="000000" w:themeColor="text1"/>
              </w:rPr>
            </w:pPr>
            <w:r w:rsidRPr="003A6ECD">
              <w:rPr>
                <w:rFonts w:cstheme="minorHAnsi"/>
                <w:b/>
                <w:bCs/>
                <w:color w:val="000000" w:themeColor="text1"/>
              </w:rPr>
              <w:t xml:space="preserve">Culture Games </w:t>
            </w:r>
          </w:p>
          <w:p w14:paraId="661755D4" w14:textId="72D32235" w:rsidR="00D16B35" w:rsidRPr="003A6ECD" w:rsidRDefault="003E5E1B" w:rsidP="003E5E1B">
            <w:pPr>
              <w:rPr>
                <w:rFonts w:cstheme="minorHAnsi"/>
                <w:color w:val="000000" w:themeColor="text1"/>
              </w:rPr>
            </w:pPr>
            <w:r w:rsidRPr="003A6ECD">
              <w:rPr>
                <w:rFonts w:cstheme="minorHAnsi"/>
                <w:color w:val="000000" w:themeColor="text1"/>
              </w:rPr>
              <w:t>Students will be split into groups. Each group gets a greeting, a shout, a taboo, and a way of acting toward another group. Students have to figure out each group’s characteristics. After the game, discuss visible and invisible aspects of culture and how we form opinions (stereotypes) about other people.</w:t>
            </w:r>
          </w:p>
        </w:tc>
        <w:tc>
          <w:tcPr>
            <w:tcW w:w="4749" w:type="dxa"/>
            <w:tcBorders>
              <w:left w:val="double" w:sz="4" w:space="0" w:color="4472C4" w:themeColor="accent1"/>
              <w:bottom w:val="single" w:sz="12" w:space="0" w:color="000000" w:themeColor="text1"/>
              <w:right w:val="single" w:sz="12" w:space="0" w:color="auto"/>
            </w:tcBorders>
            <w:shd w:val="clear" w:color="auto" w:fill="auto"/>
          </w:tcPr>
          <w:p w14:paraId="7C4EF68E" w14:textId="290BD0A2" w:rsidR="003E5E1B" w:rsidRPr="003A6ECD" w:rsidRDefault="59E9F53A" w:rsidP="59E9F53A">
            <w:pPr>
              <w:rPr>
                <w:rFonts w:cstheme="minorHAnsi"/>
                <w:b/>
                <w:bCs/>
                <w:color w:val="000000" w:themeColor="text1"/>
              </w:rPr>
            </w:pPr>
            <w:proofErr w:type="spellStart"/>
            <w:r w:rsidRPr="003A6ECD">
              <w:rPr>
                <w:rFonts w:cstheme="minorHAnsi"/>
                <w:b/>
                <w:bCs/>
                <w:color w:val="000000" w:themeColor="text1"/>
              </w:rPr>
              <w:t>Equitas</w:t>
            </w:r>
            <w:proofErr w:type="spellEnd"/>
            <w:r w:rsidRPr="003A6ECD">
              <w:rPr>
                <w:rFonts w:cstheme="minorHAnsi"/>
                <w:b/>
                <w:bCs/>
                <w:color w:val="000000" w:themeColor="text1"/>
              </w:rPr>
              <w:t>: Play It Fair Tool Kit</w:t>
            </w:r>
          </w:p>
          <w:p w14:paraId="7C559573" w14:textId="3CA88089" w:rsidR="003E5E1B" w:rsidRPr="003A6ECD" w:rsidRDefault="006D32AB" w:rsidP="003E5E1B">
            <w:pPr>
              <w:rPr>
                <w:rFonts w:cstheme="minorHAnsi"/>
                <w:color w:val="000000" w:themeColor="text1"/>
              </w:rPr>
            </w:pPr>
            <w:hyperlink r:id="rId7" w:history="1">
              <w:r w:rsidR="003E5E1B" w:rsidRPr="003A6ECD">
                <w:rPr>
                  <w:rStyle w:val="Hyperlink"/>
                  <w:rFonts w:cstheme="minorHAnsi"/>
                </w:rPr>
                <w:t>https://equitas.org/tools-for-education/play-it-fair-toolkit/</w:t>
              </w:r>
            </w:hyperlink>
          </w:p>
          <w:p w14:paraId="7A536452" w14:textId="77777777" w:rsidR="003E5E1B" w:rsidRPr="003A6ECD" w:rsidRDefault="003E5E1B" w:rsidP="59E9F53A">
            <w:pPr>
              <w:rPr>
                <w:rFonts w:cstheme="minorHAnsi"/>
                <w:color w:val="000000" w:themeColor="text1"/>
              </w:rPr>
            </w:pPr>
          </w:p>
          <w:p w14:paraId="31001E59" w14:textId="742793B0" w:rsidR="59E9F53A" w:rsidRPr="003A6ECD" w:rsidRDefault="59E9F53A" w:rsidP="59E9F53A">
            <w:pPr>
              <w:rPr>
                <w:rFonts w:cstheme="minorHAnsi"/>
                <w:color w:val="000000" w:themeColor="text1"/>
              </w:rPr>
            </w:pPr>
            <w:r w:rsidRPr="003A6ECD">
              <w:rPr>
                <w:rFonts w:cstheme="minorHAnsi"/>
                <w:b/>
                <w:bCs/>
                <w:color w:val="000000" w:themeColor="text1"/>
              </w:rPr>
              <w:t xml:space="preserve">Culture Game </w:t>
            </w:r>
            <w:r w:rsidRPr="003A6ECD">
              <w:rPr>
                <w:rFonts w:cstheme="minorHAnsi"/>
                <w:color w:val="000000" w:themeColor="text1"/>
              </w:rPr>
              <w:t xml:space="preserve">- </w:t>
            </w:r>
            <w:r w:rsidRPr="003A6ECD">
              <w:rPr>
                <w:rFonts w:eastAsia="Arial" w:cstheme="minorHAnsi"/>
              </w:rPr>
              <w:t xml:space="preserve">Adapted from the “Free the Children” Educators Resource Guide, who adapted this activity from “The Kit: A Manual </w:t>
            </w:r>
            <w:proofErr w:type="gramStart"/>
            <w:r w:rsidRPr="003A6ECD">
              <w:rPr>
                <w:rFonts w:eastAsia="Arial" w:cstheme="minorHAnsi"/>
              </w:rPr>
              <w:t>By</w:t>
            </w:r>
            <w:proofErr w:type="gramEnd"/>
            <w:r w:rsidRPr="003A6ECD">
              <w:rPr>
                <w:rFonts w:eastAsia="Arial" w:cstheme="minorHAnsi"/>
              </w:rPr>
              <w:t xml:space="preserve"> Youth to Combat Racism Through </w:t>
            </w:r>
            <w:r w:rsidRPr="003A6ECD">
              <w:rPr>
                <w:rFonts w:eastAsia="Arial" w:cstheme="minorHAnsi"/>
              </w:rPr>
              <w:lastRenderedPageBreak/>
              <w:t>Education,” The United Nations Association in Canada, March 2002.</w:t>
            </w:r>
          </w:p>
          <w:p w14:paraId="28449E81" w14:textId="43024895" w:rsidR="003E5E1B" w:rsidRPr="003A6ECD" w:rsidRDefault="006D32AB" w:rsidP="003E5E1B">
            <w:pPr>
              <w:rPr>
                <w:rFonts w:cstheme="minorHAnsi"/>
                <w:color w:val="000000" w:themeColor="text1"/>
              </w:rPr>
            </w:pPr>
            <w:hyperlink r:id="rId8" w:history="1">
              <w:r w:rsidR="003E5E1B" w:rsidRPr="003A6ECD">
                <w:rPr>
                  <w:rStyle w:val="Hyperlink"/>
                  <w:rFonts w:cstheme="minorHAnsi"/>
                </w:rPr>
                <w:t>http://www.sd23.bc.ca/DistrictInfo/harmonyday/resources/activities/PublishingImages/Culture%20Game.pdf</w:t>
              </w:r>
            </w:hyperlink>
          </w:p>
        </w:tc>
      </w:tr>
      <w:tr w:rsidR="00D16B35" w:rsidRPr="003A6ECD" w14:paraId="5DEC1436" w14:textId="77777777" w:rsidTr="59E9F53A">
        <w:trPr>
          <w:trHeight w:val="227"/>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16CE19BC" w14:textId="53E20D88" w:rsidR="003E5E1B" w:rsidRPr="003A6ECD" w:rsidRDefault="003E5E1B" w:rsidP="003E5E1B">
            <w:pPr>
              <w:rPr>
                <w:rFonts w:cstheme="minorHAnsi"/>
                <w:b/>
                <w:color w:val="000000" w:themeColor="text1"/>
              </w:rPr>
            </w:pPr>
            <w:r w:rsidRPr="003A6ECD">
              <w:rPr>
                <w:rFonts w:cstheme="minorHAnsi"/>
                <w:b/>
                <w:color w:val="000000" w:themeColor="text1"/>
              </w:rPr>
              <w:lastRenderedPageBreak/>
              <w:t>Visible Thinking Routines</w:t>
            </w:r>
            <w:r w:rsidR="007D3ABB" w:rsidRPr="003A6ECD">
              <w:rPr>
                <w:rFonts w:cstheme="minorHAnsi"/>
                <w:b/>
                <w:color w:val="000000" w:themeColor="text1"/>
              </w:rPr>
              <w:t>:</w:t>
            </w:r>
            <w:r w:rsidRPr="003A6ECD">
              <w:rPr>
                <w:rFonts w:cstheme="minorHAnsi"/>
                <w:b/>
                <w:color w:val="000000" w:themeColor="text1"/>
              </w:rPr>
              <w:t xml:space="preserve"> </w:t>
            </w:r>
          </w:p>
          <w:p w14:paraId="7BBDED20" w14:textId="77777777" w:rsidR="003E5E1B" w:rsidRPr="003A6ECD" w:rsidRDefault="003E5E1B" w:rsidP="003E5E1B">
            <w:pPr>
              <w:rPr>
                <w:rFonts w:cstheme="minorHAnsi"/>
                <w:b/>
                <w:color w:val="000000" w:themeColor="text1"/>
              </w:rPr>
            </w:pPr>
            <w:r w:rsidRPr="003A6ECD">
              <w:rPr>
                <w:rFonts w:cstheme="minorHAnsi"/>
                <w:b/>
                <w:color w:val="000000" w:themeColor="text1"/>
              </w:rPr>
              <w:t xml:space="preserve">I Used to Think… Now I Think </w:t>
            </w:r>
          </w:p>
          <w:p w14:paraId="403EEECB" w14:textId="77777777" w:rsidR="003E5E1B" w:rsidRPr="003A6ECD" w:rsidRDefault="003E5E1B" w:rsidP="003E5E1B">
            <w:pPr>
              <w:rPr>
                <w:rFonts w:cstheme="minorHAnsi"/>
                <w:color w:val="000000" w:themeColor="text1"/>
              </w:rPr>
            </w:pPr>
            <w:r w:rsidRPr="003A6ECD">
              <w:rPr>
                <w:rFonts w:cstheme="minorHAnsi"/>
                <w:color w:val="000000" w:themeColor="text1"/>
              </w:rPr>
              <w:t xml:space="preserve">As part of pre-assessment, have students fill out the “I used to think” portion at the beginning of the unit and keep them for handing back to fill out the “now I think” at the end of the unit. </w:t>
            </w:r>
          </w:p>
          <w:p w14:paraId="495BB97D" w14:textId="77777777" w:rsidR="003E5E1B" w:rsidRPr="003A6ECD" w:rsidRDefault="003E5E1B" w:rsidP="003E5E1B">
            <w:pPr>
              <w:rPr>
                <w:rFonts w:cstheme="minorHAnsi"/>
                <w:b/>
                <w:color w:val="000000" w:themeColor="text1"/>
              </w:rPr>
            </w:pPr>
            <w:r w:rsidRPr="003A6ECD">
              <w:rPr>
                <w:rFonts w:cstheme="minorHAnsi"/>
                <w:b/>
                <w:color w:val="000000" w:themeColor="text1"/>
              </w:rPr>
              <w:t>Tug of War or Tug for Truth</w:t>
            </w:r>
          </w:p>
          <w:p w14:paraId="5EE7BEC9" w14:textId="77777777" w:rsidR="003E5E1B" w:rsidRPr="003A6ECD" w:rsidRDefault="003E5E1B" w:rsidP="003E5E1B">
            <w:pPr>
              <w:rPr>
                <w:rFonts w:cstheme="minorHAnsi"/>
                <w:color w:val="000000" w:themeColor="text1"/>
              </w:rPr>
            </w:pPr>
            <w:r w:rsidRPr="003A6ECD">
              <w:rPr>
                <w:rFonts w:cstheme="minorHAnsi"/>
                <w:color w:val="000000" w:themeColor="text1"/>
              </w:rPr>
              <w:t>These are very similar routines. Both can be used when students are exploring different sides of an issue help them understand the complex forces that “tug” at either side of a fairness dilemma.</w:t>
            </w:r>
          </w:p>
          <w:p w14:paraId="7B8EFEB5" w14:textId="77777777" w:rsidR="003E5E1B" w:rsidRPr="003A6ECD" w:rsidRDefault="003E5E1B" w:rsidP="003E5E1B">
            <w:pPr>
              <w:rPr>
                <w:rFonts w:cstheme="minorHAnsi"/>
                <w:b/>
                <w:color w:val="000000" w:themeColor="text1"/>
              </w:rPr>
            </w:pPr>
            <w:r w:rsidRPr="003A6ECD">
              <w:rPr>
                <w:rFonts w:cstheme="minorHAnsi"/>
                <w:b/>
                <w:color w:val="000000" w:themeColor="text1"/>
              </w:rPr>
              <w:t>Colour Symbol Image</w:t>
            </w:r>
          </w:p>
          <w:p w14:paraId="178FA327" w14:textId="37CE4FDA" w:rsidR="00D16B35" w:rsidRPr="003A6ECD" w:rsidRDefault="003E5E1B" w:rsidP="003E5E1B">
            <w:pPr>
              <w:rPr>
                <w:rFonts w:cstheme="minorHAnsi"/>
                <w:color w:val="000000" w:themeColor="text1"/>
              </w:rPr>
            </w:pPr>
            <w:r w:rsidRPr="003A6ECD">
              <w:rPr>
                <w:rFonts w:cstheme="minorHAnsi"/>
                <w:color w:val="000000" w:themeColor="text1"/>
              </w:rPr>
              <w:t>This routine is great for getting to deeper level thinking. It is good for distilling the essence of ideas non-verbally. (Please note that it is important to pre-teach the difference between a symbol and an image prior to introducing this routine.)</w:t>
            </w:r>
          </w:p>
        </w:tc>
        <w:tc>
          <w:tcPr>
            <w:tcW w:w="4749" w:type="dxa"/>
            <w:tcBorders>
              <w:left w:val="double" w:sz="4" w:space="0" w:color="4472C4" w:themeColor="accent1"/>
              <w:bottom w:val="single" w:sz="12" w:space="0" w:color="000000" w:themeColor="text1"/>
              <w:right w:val="single" w:sz="12" w:space="0" w:color="auto"/>
            </w:tcBorders>
            <w:shd w:val="clear" w:color="auto" w:fill="auto"/>
          </w:tcPr>
          <w:p w14:paraId="538BF1BE" w14:textId="49A74303" w:rsidR="003E5E1B" w:rsidRPr="003A6ECD" w:rsidRDefault="59E9F53A" w:rsidP="59E9F53A">
            <w:pPr>
              <w:rPr>
                <w:rFonts w:cstheme="minorHAnsi"/>
                <w:color w:val="000000" w:themeColor="text1"/>
              </w:rPr>
            </w:pPr>
            <w:r w:rsidRPr="003A6ECD">
              <w:rPr>
                <w:rFonts w:cstheme="minorHAnsi"/>
                <w:b/>
                <w:bCs/>
              </w:rPr>
              <w:t xml:space="preserve">I Used to Think...Now I Think </w:t>
            </w:r>
            <w:hyperlink r:id="rId9">
              <w:r w:rsidRPr="003A6ECD">
                <w:rPr>
                  <w:rStyle w:val="Hyperlink"/>
                  <w:rFonts w:cstheme="minorHAnsi"/>
                </w:rPr>
                <w:t>http://www.pz.harvard.edu/resources/i-used-to-think-now-i-think-vt</w:t>
              </w:r>
            </w:hyperlink>
          </w:p>
          <w:p w14:paraId="72828764" w14:textId="3D579868" w:rsidR="59E9F53A" w:rsidRPr="003A6ECD" w:rsidRDefault="59E9F53A" w:rsidP="59E9F53A">
            <w:pPr>
              <w:rPr>
                <w:rFonts w:cstheme="minorHAnsi"/>
                <w:b/>
                <w:bCs/>
                <w:color w:val="000000" w:themeColor="text1"/>
              </w:rPr>
            </w:pPr>
            <w:r w:rsidRPr="003A6ECD">
              <w:rPr>
                <w:rFonts w:cstheme="minorHAnsi"/>
                <w:b/>
                <w:bCs/>
                <w:color w:val="000000" w:themeColor="text1"/>
              </w:rPr>
              <w:t>Tug of War</w:t>
            </w:r>
          </w:p>
          <w:p w14:paraId="1946E8E1" w14:textId="5B05B9B3" w:rsidR="003E5E1B" w:rsidRPr="003A6ECD" w:rsidRDefault="006D32AB" w:rsidP="59E9F53A">
            <w:pPr>
              <w:rPr>
                <w:rFonts w:cstheme="minorHAnsi"/>
                <w:color w:val="000000" w:themeColor="text1"/>
              </w:rPr>
            </w:pPr>
            <w:hyperlink r:id="rId10">
              <w:r w:rsidR="59E9F53A" w:rsidRPr="003A6ECD">
                <w:rPr>
                  <w:rStyle w:val="Hyperlink"/>
                  <w:rFonts w:cstheme="minorHAnsi"/>
                </w:rPr>
                <w:t>http://pz.harvard.edu/resources/tug-of-war</w:t>
              </w:r>
            </w:hyperlink>
          </w:p>
          <w:p w14:paraId="1AAE93BE" w14:textId="6D52FF00" w:rsidR="59E9F53A" w:rsidRPr="003A6ECD" w:rsidRDefault="59E9F53A" w:rsidP="59E9F53A">
            <w:pPr>
              <w:rPr>
                <w:rFonts w:cstheme="minorHAnsi"/>
                <w:b/>
                <w:bCs/>
              </w:rPr>
            </w:pPr>
            <w:r w:rsidRPr="003A6ECD">
              <w:rPr>
                <w:rFonts w:cstheme="minorHAnsi"/>
                <w:b/>
                <w:bCs/>
              </w:rPr>
              <w:t xml:space="preserve">Tug for Truth </w:t>
            </w:r>
          </w:p>
          <w:p w14:paraId="22AEDAA4" w14:textId="30C29D7C" w:rsidR="003E5E1B" w:rsidRPr="003A6ECD" w:rsidRDefault="006D32AB" w:rsidP="59E9F53A">
            <w:pPr>
              <w:rPr>
                <w:rFonts w:cstheme="minorHAnsi"/>
              </w:rPr>
            </w:pPr>
            <w:hyperlink r:id="rId11">
              <w:r w:rsidR="59E9F53A" w:rsidRPr="003A6ECD">
                <w:rPr>
                  <w:rStyle w:val="Hyperlink"/>
                  <w:rFonts w:eastAsia="Arial" w:cstheme="minorHAnsi"/>
                </w:rPr>
                <w:t>http://www.visiblethinkingpz.org/VisibleThinking_html_files/03_ThinkingRoutines/03f_TruthRoutines/TugForTruth/TugForTruth_Routine.html</w:t>
              </w:r>
            </w:hyperlink>
          </w:p>
          <w:p w14:paraId="044AAC98" w14:textId="214FFC14" w:rsidR="59E9F53A" w:rsidRPr="003A6ECD" w:rsidRDefault="59E9F53A" w:rsidP="59E9F53A">
            <w:pPr>
              <w:rPr>
                <w:rFonts w:cstheme="minorHAnsi"/>
                <w:b/>
                <w:bCs/>
                <w:color w:val="000000" w:themeColor="text1"/>
                <w:lang w:val="fr-CA"/>
              </w:rPr>
            </w:pPr>
            <w:proofErr w:type="spellStart"/>
            <w:r w:rsidRPr="003A6ECD">
              <w:rPr>
                <w:rFonts w:cstheme="minorHAnsi"/>
                <w:b/>
                <w:bCs/>
                <w:color w:val="000000" w:themeColor="text1"/>
                <w:lang w:val="fr-CA"/>
              </w:rPr>
              <w:t>Colour</w:t>
            </w:r>
            <w:proofErr w:type="spellEnd"/>
            <w:r w:rsidRPr="003A6ECD">
              <w:rPr>
                <w:rFonts w:cstheme="minorHAnsi"/>
                <w:b/>
                <w:bCs/>
                <w:color w:val="000000" w:themeColor="text1"/>
                <w:lang w:val="fr-CA"/>
              </w:rPr>
              <w:t xml:space="preserve"> Symbol Image</w:t>
            </w:r>
          </w:p>
          <w:p w14:paraId="158EA3AD" w14:textId="40D92FD0" w:rsidR="00D16B35" w:rsidRPr="003A6ECD" w:rsidRDefault="006D32AB" w:rsidP="003E5E1B">
            <w:pPr>
              <w:rPr>
                <w:rFonts w:cstheme="minorHAnsi"/>
                <w:color w:val="000000" w:themeColor="text1"/>
                <w:lang w:val="fr-CA"/>
              </w:rPr>
            </w:pPr>
            <w:hyperlink r:id="rId12" w:history="1">
              <w:r w:rsidR="003E5E1B" w:rsidRPr="003A6ECD">
                <w:rPr>
                  <w:rStyle w:val="Hyperlink"/>
                  <w:rFonts w:cstheme="minorHAnsi"/>
                  <w:lang w:val="fr-CA"/>
                </w:rPr>
                <w:t>http://www.pz.harvard.edu/resources/colour-symbol-image</w:t>
              </w:r>
            </w:hyperlink>
          </w:p>
          <w:p w14:paraId="7C72DF43" w14:textId="05B1EAF0" w:rsidR="003E5E1B" w:rsidRPr="003A6ECD" w:rsidRDefault="003E5E1B" w:rsidP="003E5E1B">
            <w:pPr>
              <w:rPr>
                <w:rFonts w:cstheme="minorHAnsi"/>
                <w:color w:val="000000" w:themeColor="text1"/>
                <w:lang w:val="fr-CA"/>
              </w:rPr>
            </w:pPr>
          </w:p>
        </w:tc>
      </w:tr>
      <w:tr w:rsidR="00D16B35" w:rsidRPr="003A6ECD" w14:paraId="55DDEC5D" w14:textId="77777777" w:rsidTr="59E9F53A">
        <w:trPr>
          <w:trHeight w:val="240"/>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05A73475" w14:textId="77777777" w:rsidR="003E5E1B" w:rsidRPr="003A6ECD" w:rsidRDefault="003E5E1B" w:rsidP="003E5E1B">
            <w:pPr>
              <w:rPr>
                <w:rFonts w:cstheme="minorHAnsi"/>
                <w:b/>
                <w:color w:val="000000" w:themeColor="text1"/>
              </w:rPr>
            </w:pPr>
            <w:r w:rsidRPr="003A6ECD">
              <w:rPr>
                <w:rFonts w:cstheme="minorHAnsi"/>
                <w:b/>
                <w:color w:val="000000" w:themeColor="text1"/>
              </w:rPr>
              <w:t>First Contact Stories</w:t>
            </w:r>
          </w:p>
          <w:p w14:paraId="6976F95C" w14:textId="7A941509" w:rsidR="00D16B35" w:rsidRPr="003A6ECD" w:rsidRDefault="003E5E1B" w:rsidP="003E5E1B">
            <w:pPr>
              <w:rPr>
                <w:rFonts w:cstheme="minorHAnsi"/>
                <w:color w:val="000000" w:themeColor="text1"/>
              </w:rPr>
            </w:pPr>
            <w:r w:rsidRPr="003A6ECD">
              <w:rPr>
                <w:rFonts w:cstheme="minorHAnsi"/>
                <w:color w:val="000000" w:themeColor="text1"/>
              </w:rPr>
              <w:t xml:space="preserve">Work with the Indigenous Resource Teachers or First Nation Support Workers to tell stories of First Contact from both Squamish and </w:t>
            </w:r>
            <w:proofErr w:type="spellStart"/>
            <w:r w:rsidRPr="003A6ECD">
              <w:rPr>
                <w:rFonts w:cstheme="minorHAnsi"/>
                <w:color w:val="000000" w:themeColor="text1"/>
              </w:rPr>
              <w:t>Tseil-Waututh</w:t>
            </w:r>
            <w:proofErr w:type="spellEnd"/>
            <w:r w:rsidRPr="003A6ECD">
              <w:rPr>
                <w:rFonts w:cstheme="minorHAnsi"/>
                <w:color w:val="000000" w:themeColor="text1"/>
              </w:rPr>
              <w:t xml:space="preserve"> perspectives.</w:t>
            </w:r>
          </w:p>
        </w:tc>
        <w:tc>
          <w:tcPr>
            <w:tcW w:w="4749" w:type="dxa"/>
            <w:tcBorders>
              <w:top w:val="single" w:sz="12" w:space="0" w:color="000000" w:themeColor="text1"/>
              <w:left w:val="double" w:sz="4" w:space="0" w:color="4472C4" w:themeColor="accent1"/>
              <w:bottom w:val="single" w:sz="12" w:space="0" w:color="000000" w:themeColor="text1"/>
              <w:right w:val="single" w:sz="12" w:space="0" w:color="auto"/>
            </w:tcBorders>
            <w:shd w:val="clear" w:color="auto" w:fill="auto"/>
          </w:tcPr>
          <w:p w14:paraId="33595ED5" w14:textId="65E0078D" w:rsidR="00D16B35" w:rsidRPr="003A6ECD" w:rsidRDefault="29662E2F" w:rsidP="29662E2F">
            <w:pPr>
              <w:rPr>
                <w:rFonts w:cstheme="minorHAnsi"/>
                <w:color w:val="000000" w:themeColor="text1"/>
              </w:rPr>
            </w:pPr>
            <w:r w:rsidRPr="003A6ECD">
              <w:rPr>
                <w:rFonts w:cstheme="minorHAnsi"/>
                <w:color w:val="000000" w:themeColor="text1"/>
              </w:rPr>
              <w:t>First Nation Support Workers or Indigenous Resource Teachers</w:t>
            </w:r>
          </w:p>
          <w:p w14:paraId="14492A06" w14:textId="100A8C54" w:rsidR="00D16B35" w:rsidRPr="003A6ECD" w:rsidRDefault="00D16B35" w:rsidP="29662E2F">
            <w:pPr>
              <w:rPr>
                <w:rFonts w:cstheme="minorHAnsi"/>
                <w:color w:val="000000" w:themeColor="text1"/>
              </w:rPr>
            </w:pPr>
          </w:p>
        </w:tc>
      </w:tr>
      <w:tr w:rsidR="29662E2F" w:rsidRPr="003A6ECD" w14:paraId="1B937B83" w14:textId="77777777" w:rsidTr="59E9F53A">
        <w:trPr>
          <w:trHeight w:val="240"/>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502742FD" w14:textId="799426E0" w:rsidR="29662E2F" w:rsidRPr="003A6ECD" w:rsidRDefault="29662E2F" w:rsidP="29662E2F">
            <w:pPr>
              <w:rPr>
                <w:rFonts w:cstheme="minorHAnsi"/>
                <w:b/>
                <w:bCs/>
                <w:color w:val="000000" w:themeColor="text1"/>
              </w:rPr>
            </w:pPr>
            <w:r w:rsidRPr="003A6ECD">
              <w:rPr>
                <w:rFonts w:cstheme="minorHAnsi"/>
                <w:b/>
                <w:bCs/>
                <w:color w:val="000000" w:themeColor="text1"/>
              </w:rPr>
              <w:t>Personal Identity Stories</w:t>
            </w:r>
          </w:p>
          <w:p w14:paraId="35940E16" w14:textId="0B254038" w:rsidR="29662E2F" w:rsidRPr="003A6ECD" w:rsidRDefault="29662E2F" w:rsidP="29662E2F">
            <w:pPr>
              <w:rPr>
                <w:rFonts w:cstheme="minorHAnsi"/>
                <w:b/>
                <w:bCs/>
                <w:color w:val="000000" w:themeColor="text1"/>
              </w:rPr>
            </w:pPr>
            <w:r w:rsidRPr="003A6ECD">
              <w:rPr>
                <w:rFonts w:cstheme="minorHAnsi"/>
                <w:color w:val="000000" w:themeColor="text1"/>
              </w:rPr>
              <w:t xml:space="preserve">Students think of a time in their past that helped shape their identity and create a story. Share their story orally with others. </w:t>
            </w:r>
          </w:p>
          <w:p w14:paraId="4B06363B" w14:textId="7151A4C9" w:rsidR="29662E2F" w:rsidRPr="003A6ECD" w:rsidRDefault="29662E2F" w:rsidP="29662E2F">
            <w:pPr>
              <w:rPr>
                <w:rFonts w:cstheme="minorHAnsi"/>
                <w:color w:val="000000" w:themeColor="text1"/>
              </w:rPr>
            </w:pPr>
            <w:r w:rsidRPr="003A6ECD">
              <w:rPr>
                <w:rFonts w:cstheme="minorHAnsi"/>
                <w:color w:val="000000" w:themeColor="text1"/>
              </w:rPr>
              <w:t xml:space="preserve">Extension: Ask students to interview significant adults in their lives about events that shaped their identities. </w:t>
            </w:r>
          </w:p>
        </w:tc>
        <w:tc>
          <w:tcPr>
            <w:tcW w:w="4749" w:type="dxa"/>
            <w:tcBorders>
              <w:top w:val="single" w:sz="12" w:space="0" w:color="000000" w:themeColor="text1"/>
              <w:left w:val="double" w:sz="4" w:space="0" w:color="4472C4" w:themeColor="accent1"/>
              <w:bottom w:val="single" w:sz="12" w:space="0" w:color="000000" w:themeColor="text1"/>
              <w:right w:val="single" w:sz="12" w:space="0" w:color="auto"/>
            </w:tcBorders>
            <w:shd w:val="clear" w:color="auto" w:fill="auto"/>
          </w:tcPr>
          <w:p w14:paraId="42338199" w14:textId="4E33D5C4" w:rsidR="29662E2F" w:rsidRPr="003A6ECD" w:rsidRDefault="29662E2F" w:rsidP="29662E2F">
            <w:pPr>
              <w:rPr>
                <w:rFonts w:cstheme="minorHAnsi"/>
                <w:color w:val="000000" w:themeColor="text1"/>
              </w:rPr>
            </w:pPr>
            <w:r w:rsidRPr="003A6ECD">
              <w:rPr>
                <w:rFonts w:cstheme="minorHAnsi"/>
                <w:color w:val="000000" w:themeColor="text1"/>
              </w:rPr>
              <w:t xml:space="preserve">Contact Teacher Librarian to source example stories. </w:t>
            </w:r>
          </w:p>
        </w:tc>
      </w:tr>
      <w:tr w:rsidR="00D16B35" w:rsidRPr="003A6ECD" w14:paraId="4E53F7AC" w14:textId="77777777" w:rsidTr="59E9F53A">
        <w:trPr>
          <w:trHeight w:val="227"/>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7231CA4" w14:textId="77777777" w:rsidR="003E5E1B" w:rsidRPr="003A6ECD" w:rsidRDefault="003E5E1B" w:rsidP="003E5E1B">
            <w:pPr>
              <w:rPr>
                <w:rFonts w:cstheme="minorHAnsi"/>
                <w:b/>
                <w:color w:val="000000" w:themeColor="text1"/>
              </w:rPr>
            </w:pPr>
            <w:r w:rsidRPr="003A6ECD">
              <w:rPr>
                <w:rFonts w:cstheme="minorHAnsi"/>
                <w:b/>
                <w:color w:val="000000" w:themeColor="text1"/>
              </w:rPr>
              <w:t xml:space="preserve">Before and After Art </w:t>
            </w:r>
          </w:p>
          <w:p w14:paraId="220FA31A" w14:textId="290E9A8B" w:rsidR="00D16B35" w:rsidRPr="003A6ECD" w:rsidRDefault="003E5E1B" w:rsidP="003E5E1B">
            <w:pPr>
              <w:rPr>
                <w:rFonts w:cstheme="minorHAnsi"/>
                <w:color w:val="000000" w:themeColor="text1"/>
              </w:rPr>
            </w:pPr>
            <w:r w:rsidRPr="003A6ECD">
              <w:rPr>
                <w:rFonts w:cstheme="minorHAnsi"/>
                <w:color w:val="000000" w:themeColor="text1"/>
              </w:rPr>
              <w:t>Have students draw/paint what North Vancouver looked like before and after settlers arrived.</w:t>
            </w:r>
          </w:p>
        </w:tc>
        <w:tc>
          <w:tcPr>
            <w:tcW w:w="4749" w:type="dxa"/>
            <w:tcBorders>
              <w:left w:val="double" w:sz="4" w:space="0" w:color="4472C4" w:themeColor="accent1"/>
              <w:bottom w:val="single" w:sz="12" w:space="0" w:color="000000" w:themeColor="text1"/>
              <w:right w:val="single" w:sz="12" w:space="0" w:color="auto"/>
            </w:tcBorders>
            <w:shd w:val="clear" w:color="auto" w:fill="auto"/>
          </w:tcPr>
          <w:p w14:paraId="4CF0D624" w14:textId="33FB85BC" w:rsidR="00D16B35" w:rsidRPr="003A6ECD" w:rsidRDefault="003E5E1B" w:rsidP="00D16B35">
            <w:pPr>
              <w:rPr>
                <w:rFonts w:cstheme="minorHAnsi"/>
                <w:color w:val="000000" w:themeColor="text1"/>
              </w:rPr>
            </w:pPr>
            <w:r w:rsidRPr="003A6ECD">
              <w:rPr>
                <w:rFonts w:cstheme="minorHAnsi"/>
                <w:color w:val="000000" w:themeColor="text1"/>
              </w:rPr>
              <w:t>Appropriate art materials</w:t>
            </w:r>
          </w:p>
        </w:tc>
      </w:tr>
      <w:tr w:rsidR="00D16B35" w:rsidRPr="003A6ECD" w14:paraId="55A322DA" w14:textId="77777777" w:rsidTr="59E9F53A">
        <w:trPr>
          <w:trHeight w:val="240"/>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A4FFFAF" w14:textId="77777777" w:rsidR="003E5E1B" w:rsidRPr="003A6ECD" w:rsidRDefault="003E5E1B" w:rsidP="003E5E1B">
            <w:pPr>
              <w:rPr>
                <w:rFonts w:cstheme="minorHAnsi"/>
                <w:b/>
                <w:color w:val="000000" w:themeColor="text1"/>
              </w:rPr>
            </w:pPr>
            <w:r w:rsidRPr="003A6ECD">
              <w:rPr>
                <w:rFonts w:cstheme="minorHAnsi"/>
                <w:b/>
                <w:color w:val="000000" w:themeColor="text1"/>
              </w:rPr>
              <w:t>Role Play First Contact Scenarios</w:t>
            </w:r>
          </w:p>
          <w:p w14:paraId="0E3BD600" w14:textId="61FB5F01" w:rsidR="00D16B35" w:rsidRPr="003A6ECD" w:rsidRDefault="59E9F53A" w:rsidP="59E9F53A">
            <w:pPr>
              <w:rPr>
                <w:rFonts w:cstheme="minorHAnsi"/>
                <w:color w:val="000000" w:themeColor="text1"/>
              </w:rPr>
            </w:pPr>
            <w:r w:rsidRPr="003A6ECD">
              <w:rPr>
                <w:rFonts w:cstheme="minorHAnsi"/>
                <w:color w:val="000000" w:themeColor="text1"/>
              </w:rPr>
              <w:lastRenderedPageBreak/>
              <w:t>Divide students into two groups. Give each group either a settler or an Indigenous perspective of the same conflict between the groups. Have each group decide how they are going to handle the conflict. Then get the groups together and see how the conflict plays out. Have students reflect on the decision-making process and on whether conflict or cooperation happened.</w:t>
            </w:r>
          </w:p>
        </w:tc>
        <w:tc>
          <w:tcPr>
            <w:tcW w:w="4749" w:type="dxa"/>
            <w:tcBorders>
              <w:left w:val="double" w:sz="4" w:space="0" w:color="4472C4" w:themeColor="accent1"/>
              <w:bottom w:val="single" w:sz="12" w:space="0" w:color="000000" w:themeColor="text1"/>
              <w:right w:val="single" w:sz="12" w:space="0" w:color="auto"/>
            </w:tcBorders>
            <w:shd w:val="clear" w:color="auto" w:fill="auto"/>
          </w:tcPr>
          <w:p w14:paraId="288D73E0" w14:textId="735478AF" w:rsidR="00D16B35" w:rsidRPr="003A6ECD" w:rsidRDefault="003E5E1B" w:rsidP="00D16B35">
            <w:pPr>
              <w:rPr>
                <w:rFonts w:cstheme="minorHAnsi"/>
                <w:color w:val="000000" w:themeColor="text1"/>
              </w:rPr>
            </w:pPr>
            <w:r w:rsidRPr="003A6ECD">
              <w:rPr>
                <w:rFonts w:cstheme="minorHAnsi"/>
                <w:color w:val="000000" w:themeColor="text1"/>
              </w:rPr>
              <w:lastRenderedPageBreak/>
              <w:t>Various textbooks &amp; primary sources</w:t>
            </w:r>
          </w:p>
        </w:tc>
      </w:tr>
      <w:tr w:rsidR="00466D9B" w:rsidRPr="003A6ECD" w14:paraId="1B582DD4" w14:textId="77777777" w:rsidTr="59E9F53A">
        <w:trPr>
          <w:trHeight w:val="227"/>
        </w:trPr>
        <w:tc>
          <w:tcPr>
            <w:tcW w:w="4598" w:type="dxa"/>
            <w:gridSpan w:val="5"/>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5D5FDA44" w14:textId="576D4D27" w:rsidR="00466D9B" w:rsidRPr="003A6ECD" w:rsidRDefault="003E5E1B" w:rsidP="003E5E1B">
            <w:pPr>
              <w:rPr>
                <w:rFonts w:cstheme="minorHAnsi"/>
                <w:color w:val="000000" w:themeColor="text1"/>
              </w:rPr>
            </w:pPr>
            <w:r w:rsidRPr="003A6ECD">
              <w:rPr>
                <w:rFonts w:cstheme="minorHAnsi"/>
                <w:b/>
                <w:color w:val="000000" w:themeColor="text1"/>
              </w:rPr>
              <w:t>Explore the Local History of North Vancouver and Local First Nations</w:t>
            </w:r>
            <w:r w:rsidR="007D3ABB" w:rsidRPr="003A6ECD">
              <w:rPr>
                <w:rFonts w:cstheme="minorHAnsi"/>
                <w:color w:val="000000" w:themeColor="text1"/>
              </w:rPr>
              <w:br/>
            </w:r>
            <w:r w:rsidRPr="003A6ECD">
              <w:rPr>
                <w:rFonts w:cstheme="minorHAnsi"/>
                <w:color w:val="000000" w:themeColor="text1"/>
              </w:rPr>
              <w:t>Options for this include a kit from NVMA, books, textbooks, First Nations Support Workers, trips to local historic sites, or guest speakers.</w:t>
            </w:r>
          </w:p>
        </w:tc>
        <w:tc>
          <w:tcPr>
            <w:tcW w:w="4749" w:type="dxa"/>
            <w:tcBorders>
              <w:left w:val="double" w:sz="4" w:space="0" w:color="4472C4" w:themeColor="accent1"/>
              <w:bottom w:val="single" w:sz="12" w:space="0" w:color="000000" w:themeColor="text1"/>
              <w:right w:val="single" w:sz="12" w:space="0" w:color="auto"/>
            </w:tcBorders>
            <w:shd w:val="clear" w:color="auto" w:fill="auto"/>
          </w:tcPr>
          <w:p w14:paraId="61654FFD" w14:textId="0FDA2549" w:rsidR="003E5E1B" w:rsidRPr="003A6ECD" w:rsidRDefault="59E9F53A" w:rsidP="59E9F53A">
            <w:pPr>
              <w:rPr>
                <w:rFonts w:cstheme="minorHAnsi"/>
                <w:b/>
                <w:bCs/>
                <w:color w:val="000000" w:themeColor="text1"/>
              </w:rPr>
            </w:pPr>
            <w:r w:rsidRPr="003A6ECD">
              <w:rPr>
                <w:rFonts w:cstheme="minorHAnsi"/>
                <w:b/>
                <w:bCs/>
                <w:color w:val="000000" w:themeColor="text1"/>
              </w:rPr>
              <w:t xml:space="preserve">North Vancouver </w:t>
            </w:r>
            <w:proofErr w:type="spellStart"/>
            <w:r w:rsidRPr="003A6ECD">
              <w:rPr>
                <w:rFonts w:cstheme="minorHAnsi"/>
                <w:b/>
                <w:bCs/>
                <w:color w:val="000000" w:themeColor="text1"/>
              </w:rPr>
              <w:t>Muesum</w:t>
            </w:r>
            <w:proofErr w:type="spellEnd"/>
            <w:r w:rsidRPr="003A6ECD">
              <w:rPr>
                <w:rFonts w:cstheme="minorHAnsi"/>
                <w:b/>
                <w:bCs/>
                <w:color w:val="000000" w:themeColor="text1"/>
              </w:rPr>
              <w:t xml:space="preserve"> and Archives</w:t>
            </w:r>
          </w:p>
          <w:p w14:paraId="790CC987" w14:textId="65E490CF" w:rsidR="00466D9B" w:rsidRPr="003A6ECD" w:rsidRDefault="006D32AB" w:rsidP="003E5E1B">
            <w:pPr>
              <w:rPr>
                <w:rFonts w:cstheme="minorHAnsi"/>
                <w:color w:val="000000" w:themeColor="text1"/>
              </w:rPr>
            </w:pPr>
            <w:hyperlink r:id="rId13" w:history="1">
              <w:r w:rsidR="003E5E1B" w:rsidRPr="003A6ECD">
                <w:rPr>
                  <w:rStyle w:val="Hyperlink"/>
                  <w:rFonts w:cstheme="minorHAnsi"/>
                </w:rPr>
                <w:t>https://nvma.ca/wp-content/uploads/2018/08/NVMA-School-Programs-Poster_2018.19_FINAL_THICKER4_web.pdf</w:t>
              </w:r>
            </w:hyperlink>
          </w:p>
          <w:p w14:paraId="41455199" w14:textId="3EBD23A2" w:rsidR="003E5E1B" w:rsidRPr="003A6ECD" w:rsidRDefault="003E5E1B" w:rsidP="003E5E1B">
            <w:pPr>
              <w:rPr>
                <w:rFonts w:cstheme="minorHAnsi"/>
                <w:color w:val="000000" w:themeColor="text1"/>
              </w:rPr>
            </w:pPr>
          </w:p>
        </w:tc>
      </w:tr>
      <w:tr w:rsidR="00D16B35" w:rsidRPr="003A6ECD" w14:paraId="2967A982" w14:textId="77777777" w:rsidTr="59E9F53A">
        <w:trPr>
          <w:trHeight w:val="240"/>
        </w:trPr>
        <w:tc>
          <w:tcPr>
            <w:tcW w:w="9347" w:type="dxa"/>
            <w:gridSpan w:val="6"/>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6E86C3"/>
          </w:tcPr>
          <w:p w14:paraId="41851446" w14:textId="5AD03839" w:rsidR="00D16B35" w:rsidRPr="003A6ECD" w:rsidRDefault="00D16B35" w:rsidP="00D16B35">
            <w:pPr>
              <w:rPr>
                <w:rFonts w:cstheme="minorHAnsi"/>
                <w:color w:val="FFFFFF" w:themeColor="background1"/>
              </w:rPr>
            </w:pPr>
            <w:r w:rsidRPr="003A6ECD">
              <w:rPr>
                <w:rFonts w:cstheme="minorHAnsi"/>
                <w:color w:val="FFFFFF" w:themeColor="background1"/>
              </w:rPr>
              <w:t>Resources / Related Books</w:t>
            </w:r>
          </w:p>
        </w:tc>
      </w:tr>
      <w:tr w:rsidR="00D16B35" w:rsidRPr="003A6ECD" w14:paraId="6558DF54" w14:textId="77777777" w:rsidTr="59E9F53A">
        <w:trPr>
          <w:trHeight w:val="227"/>
        </w:trPr>
        <w:tc>
          <w:tcPr>
            <w:tcW w:w="9347" w:type="dxa"/>
            <w:gridSpan w:val="6"/>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auto"/>
          </w:tcPr>
          <w:p w14:paraId="69B7CCC2" w14:textId="77777777" w:rsidR="003E5E1B" w:rsidRPr="003A6ECD" w:rsidRDefault="003E5E1B" w:rsidP="003E5E1B">
            <w:pPr>
              <w:rPr>
                <w:rFonts w:cstheme="minorHAnsi"/>
                <w:color w:val="000000" w:themeColor="text1"/>
              </w:rPr>
            </w:pPr>
            <w:r w:rsidRPr="003A6ECD">
              <w:rPr>
                <w:rFonts w:cstheme="minorHAnsi"/>
                <w:color w:val="000000" w:themeColor="text1"/>
              </w:rPr>
              <w:t xml:space="preserve">People of the Land: Legends of the Four Host Nations by </w:t>
            </w:r>
            <w:proofErr w:type="spellStart"/>
            <w:r w:rsidRPr="003A6ECD">
              <w:rPr>
                <w:rFonts w:cstheme="minorHAnsi"/>
                <w:color w:val="000000" w:themeColor="text1"/>
              </w:rPr>
              <w:t>Li’wat</w:t>
            </w:r>
            <w:proofErr w:type="spellEnd"/>
            <w:r w:rsidRPr="003A6ECD">
              <w:rPr>
                <w:rFonts w:cstheme="minorHAnsi"/>
                <w:color w:val="000000" w:themeColor="text1"/>
              </w:rPr>
              <w:t xml:space="preserve">, </w:t>
            </w:r>
            <w:proofErr w:type="spellStart"/>
            <w:r w:rsidRPr="003A6ECD">
              <w:rPr>
                <w:rFonts w:cstheme="minorHAnsi"/>
                <w:color w:val="000000" w:themeColor="text1"/>
              </w:rPr>
              <w:t>Musqueam</w:t>
            </w:r>
            <w:proofErr w:type="spellEnd"/>
            <w:r w:rsidRPr="003A6ECD">
              <w:rPr>
                <w:rFonts w:cstheme="minorHAnsi"/>
                <w:color w:val="000000" w:themeColor="text1"/>
              </w:rPr>
              <w:t xml:space="preserve">, Squamish, </w:t>
            </w:r>
            <w:proofErr w:type="spellStart"/>
            <w:r w:rsidRPr="003A6ECD">
              <w:rPr>
                <w:rFonts w:cstheme="minorHAnsi"/>
                <w:color w:val="000000" w:themeColor="text1"/>
              </w:rPr>
              <w:t>Tseil-Waututh</w:t>
            </w:r>
            <w:proofErr w:type="spellEnd"/>
          </w:p>
          <w:p w14:paraId="4B372B28" w14:textId="77777777" w:rsidR="003E5E1B" w:rsidRPr="003A6ECD" w:rsidRDefault="003E5E1B" w:rsidP="003E5E1B">
            <w:pPr>
              <w:rPr>
                <w:rFonts w:cstheme="minorHAnsi"/>
                <w:color w:val="000000" w:themeColor="text1"/>
              </w:rPr>
            </w:pPr>
            <w:r w:rsidRPr="003A6ECD">
              <w:rPr>
                <w:rFonts w:cstheme="minorHAnsi"/>
                <w:color w:val="000000" w:themeColor="text1"/>
              </w:rPr>
              <w:t xml:space="preserve">Where Mountains Meet </w:t>
            </w:r>
            <w:proofErr w:type="gramStart"/>
            <w:r w:rsidRPr="003A6ECD">
              <w:rPr>
                <w:rFonts w:cstheme="minorHAnsi"/>
                <w:color w:val="000000" w:themeColor="text1"/>
              </w:rPr>
              <w:t>The</w:t>
            </w:r>
            <w:proofErr w:type="gramEnd"/>
            <w:r w:rsidRPr="003A6ECD">
              <w:rPr>
                <w:rFonts w:cstheme="minorHAnsi"/>
                <w:color w:val="000000" w:themeColor="text1"/>
              </w:rPr>
              <w:t xml:space="preserve"> Sea: An Illustrated History of The District of North Vancouver By Daniel Francis</w:t>
            </w:r>
          </w:p>
          <w:p w14:paraId="1E7F80F7" w14:textId="77777777" w:rsidR="003E5E1B" w:rsidRPr="003A6ECD" w:rsidRDefault="003E5E1B" w:rsidP="003E5E1B">
            <w:pPr>
              <w:rPr>
                <w:rFonts w:cstheme="minorHAnsi"/>
                <w:color w:val="000000" w:themeColor="text1"/>
              </w:rPr>
            </w:pPr>
            <w:r w:rsidRPr="003A6ECD">
              <w:rPr>
                <w:rFonts w:cstheme="minorHAnsi"/>
                <w:color w:val="000000" w:themeColor="text1"/>
              </w:rPr>
              <w:t>North Vancouver Museum and Archives Education Kits and online resources</w:t>
            </w:r>
          </w:p>
          <w:p w14:paraId="1C8338A2" w14:textId="77777777" w:rsidR="003E5E1B" w:rsidRPr="003A6ECD" w:rsidRDefault="003E5E1B" w:rsidP="003E5E1B">
            <w:pPr>
              <w:rPr>
                <w:rFonts w:cstheme="minorHAnsi"/>
                <w:color w:val="000000" w:themeColor="text1"/>
              </w:rPr>
            </w:pPr>
            <w:r w:rsidRPr="003A6ECD">
              <w:rPr>
                <w:rFonts w:cstheme="minorHAnsi"/>
                <w:color w:val="000000" w:themeColor="text1"/>
              </w:rPr>
              <w:t>Indigenous Peoples Atlas of Canada – First Nations Volume – Traditional land use section &amp; map of western Canada</w:t>
            </w:r>
          </w:p>
          <w:p w14:paraId="71205B77" w14:textId="77777777" w:rsidR="003E5E1B" w:rsidRPr="003A6ECD" w:rsidRDefault="003E5E1B" w:rsidP="003E5E1B">
            <w:pPr>
              <w:rPr>
                <w:rFonts w:cstheme="minorHAnsi"/>
                <w:color w:val="000000" w:themeColor="text1"/>
              </w:rPr>
            </w:pPr>
            <w:r w:rsidRPr="003A6ECD">
              <w:rPr>
                <w:rFonts w:cstheme="minorHAnsi"/>
                <w:color w:val="000000" w:themeColor="text1"/>
              </w:rPr>
              <w:t>Aboriginal Worldviews and Perspectives in the Classroom – Ministry of Education – Awareness of History and Power of Story sections</w:t>
            </w:r>
          </w:p>
          <w:p w14:paraId="1219081C" w14:textId="0161E26A" w:rsidR="00D16B35" w:rsidRPr="003A6ECD" w:rsidRDefault="003E5E1B" w:rsidP="003E5E1B">
            <w:pPr>
              <w:rPr>
                <w:rFonts w:cstheme="minorHAnsi"/>
                <w:color w:val="000000" w:themeColor="text1"/>
              </w:rPr>
            </w:pPr>
            <w:r w:rsidRPr="003A6ECD">
              <w:rPr>
                <w:rFonts w:cstheme="minorHAnsi"/>
                <w:color w:val="000000" w:themeColor="text1"/>
              </w:rPr>
              <w:t>Inquiring Minds: First Peoples and European Contact by Pearson Education</w:t>
            </w:r>
          </w:p>
        </w:tc>
      </w:tr>
    </w:tbl>
    <w:p w14:paraId="34EFEA48" w14:textId="64A869D1" w:rsidR="00423514" w:rsidRPr="003A6ECD" w:rsidRDefault="00423514" w:rsidP="001C5909">
      <w:pPr>
        <w:rPr>
          <w:rFonts w:cstheme="minorHAnsi"/>
        </w:rPr>
      </w:pPr>
    </w:p>
    <w:sectPr w:rsidR="00423514" w:rsidRPr="003A6ECD" w:rsidSect="002F31EF">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E20B" w14:textId="77777777" w:rsidR="006D32AB" w:rsidRDefault="006D32AB" w:rsidP="00423514">
      <w:r>
        <w:separator/>
      </w:r>
    </w:p>
  </w:endnote>
  <w:endnote w:type="continuationSeparator" w:id="0">
    <w:p w14:paraId="0619E99B" w14:textId="77777777" w:rsidR="006D32AB" w:rsidRDefault="006D32AB"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24F2" w14:textId="77777777" w:rsidR="006D32AB" w:rsidRDefault="006D32AB" w:rsidP="00423514">
      <w:r>
        <w:separator/>
      </w:r>
    </w:p>
  </w:footnote>
  <w:footnote w:type="continuationSeparator" w:id="0">
    <w:p w14:paraId="139D9FA6" w14:textId="77777777" w:rsidR="006D32AB" w:rsidRDefault="006D32AB"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1AB18E7">
          <wp:simplePos x="0" y="0"/>
          <wp:positionH relativeFrom="column">
            <wp:posOffset>4686512</wp:posOffset>
          </wp:positionH>
          <wp:positionV relativeFrom="paragraph">
            <wp:posOffset>-243417</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D7A25"/>
    <w:multiLevelType w:val="hybridMultilevel"/>
    <w:tmpl w:val="634246B0"/>
    <w:lvl w:ilvl="0" w:tplc="A240FD2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A3847"/>
    <w:multiLevelType w:val="hybridMultilevel"/>
    <w:tmpl w:val="7E22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0C4B2D"/>
    <w:multiLevelType w:val="hybridMultilevel"/>
    <w:tmpl w:val="F81C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AA54FC"/>
    <w:multiLevelType w:val="hybridMultilevel"/>
    <w:tmpl w:val="2D5A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FB2432"/>
    <w:multiLevelType w:val="hybridMultilevel"/>
    <w:tmpl w:val="7CD68C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853778"/>
    <w:multiLevelType w:val="hybridMultilevel"/>
    <w:tmpl w:val="92066228"/>
    <w:lvl w:ilvl="0" w:tplc="130E600E">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3531E"/>
    <w:multiLevelType w:val="multilevel"/>
    <w:tmpl w:val="B6D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211F"/>
    <w:multiLevelType w:val="hybridMultilevel"/>
    <w:tmpl w:val="D28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E656F"/>
    <w:multiLevelType w:val="hybridMultilevel"/>
    <w:tmpl w:val="2626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FD74F9"/>
    <w:multiLevelType w:val="multilevel"/>
    <w:tmpl w:val="7EF8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A2B39"/>
    <w:rsid w:val="001C5909"/>
    <w:rsid w:val="001D33F4"/>
    <w:rsid w:val="001E1CF4"/>
    <w:rsid w:val="001E721C"/>
    <w:rsid w:val="00210F4D"/>
    <w:rsid w:val="00242082"/>
    <w:rsid w:val="0026360A"/>
    <w:rsid w:val="00266870"/>
    <w:rsid w:val="0029592C"/>
    <w:rsid w:val="002A1EBB"/>
    <w:rsid w:val="002F31EF"/>
    <w:rsid w:val="00304420"/>
    <w:rsid w:val="00316664"/>
    <w:rsid w:val="003800C9"/>
    <w:rsid w:val="00397E41"/>
    <w:rsid w:val="003A6ECD"/>
    <w:rsid w:val="003B4C7D"/>
    <w:rsid w:val="003E5E1B"/>
    <w:rsid w:val="00423514"/>
    <w:rsid w:val="00466D9B"/>
    <w:rsid w:val="004D4ED5"/>
    <w:rsid w:val="00557C2F"/>
    <w:rsid w:val="005901DC"/>
    <w:rsid w:val="00590DB3"/>
    <w:rsid w:val="005979E0"/>
    <w:rsid w:val="005B0036"/>
    <w:rsid w:val="005B0BD7"/>
    <w:rsid w:val="005E05E5"/>
    <w:rsid w:val="005F7C59"/>
    <w:rsid w:val="006804BF"/>
    <w:rsid w:val="006A4938"/>
    <w:rsid w:val="006D32AB"/>
    <w:rsid w:val="006F2E15"/>
    <w:rsid w:val="006F3E38"/>
    <w:rsid w:val="007050D1"/>
    <w:rsid w:val="007B33E8"/>
    <w:rsid w:val="007C6A30"/>
    <w:rsid w:val="007D3ABB"/>
    <w:rsid w:val="007E4AA6"/>
    <w:rsid w:val="00803227"/>
    <w:rsid w:val="00882F3B"/>
    <w:rsid w:val="008B098E"/>
    <w:rsid w:val="008B320B"/>
    <w:rsid w:val="008E3453"/>
    <w:rsid w:val="00931C54"/>
    <w:rsid w:val="009449F6"/>
    <w:rsid w:val="0095137D"/>
    <w:rsid w:val="009772F1"/>
    <w:rsid w:val="009E38BA"/>
    <w:rsid w:val="00A43DF6"/>
    <w:rsid w:val="00A518DF"/>
    <w:rsid w:val="00A5510B"/>
    <w:rsid w:val="00A61C5B"/>
    <w:rsid w:val="00AB2C34"/>
    <w:rsid w:val="00AF1293"/>
    <w:rsid w:val="00AF703E"/>
    <w:rsid w:val="00B00E36"/>
    <w:rsid w:val="00B1038C"/>
    <w:rsid w:val="00B336C3"/>
    <w:rsid w:val="00BB1125"/>
    <w:rsid w:val="00C47F00"/>
    <w:rsid w:val="00D11E10"/>
    <w:rsid w:val="00D16B35"/>
    <w:rsid w:val="00D45799"/>
    <w:rsid w:val="00D57402"/>
    <w:rsid w:val="00D71F38"/>
    <w:rsid w:val="00DB6E1E"/>
    <w:rsid w:val="00DE114E"/>
    <w:rsid w:val="00E62E0B"/>
    <w:rsid w:val="00E6444E"/>
    <w:rsid w:val="00E6659F"/>
    <w:rsid w:val="00EF6DE0"/>
    <w:rsid w:val="00F03D42"/>
    <w:rsid w:val="00F62B21"/>
    <w:rsid w:val="00FE368F"/>
    <w:rsid w:val="00FF4CF0"/>
    <w:rsid w:val="29662E2F"/>
    <w:rsid w:val="59E9F53A"/>
    <w:rsid w:val="69379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unhideWhenUsed/>
    <w:rsid w:val="00316664"/>
    <w:rPr>
      <w:color w:val="0000FF"/>
      <w:u w:val="single"/>
    </w:rPr>
  </w:style>
  <w:style w:type="paragraph" w:styleId="ListParagraph">
    <w:name w:val="List Paragraph"/>
    <w:basedOn w:val="Normal"/>
    <w:uiPriority w:val="34"/>
    <w:qFormat/>
    <w:rsid w:val="003E5E1B"/>
    <w:pPr>
      <w:ind w:left="720"/>
      <w:contextualSpacing/>
    </w:pPr>
  </w:style>
  <w:style w:type="character" w:styleId="UnresolvedMention">
    <w:name w:val="Unresolved Mention"/>
    <w:basedOn w:val="DefaultParagraphFont"/>
    <w:uiPriority w:val="99"/>
    <w:semiHidden/>
    <w:unhideWhenUsed/>
    <w:rsid w:val="003E5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8441">
      <w:bodyDiv w:val="1"/>
      <w:marLeft w:val="0"/>
      <w:marRight w:val="0"/>
      <w:marTop w:val="0"/>
      <w:marBottom w:val="0"/>
      <w:divBdr>
        <w:top w:val="none" w:sz="0" w:space="0" w:color="auto"/>
        <w:left w:val="none" w:sz="0" w:space="0" w:color="auto"/>
        <w:bottom w:val="none" w:sz="0" w:space="0" w:color="auto"/>
        <w:right w:val="none" w:sz="0" w:space="0" w:color="auto"/>
      </w:divBdr>
    </w:div>
    <w:div w:id="124201621">
      <w:bodyDiv w:val="1"/>
      <w:marLeft w:val="0"/>
      <w:marRight w:val="0"/>
      <w:marTop w:val="0"/>
      <w:marBottom w:val="0"/>
      <w:divBdr>
        <w:top w:val="none" w:sz="0" w:space="0" w:color="auto"/>
        <w:left w:val="none" w:sz="0" w:space="0" w:color="auto"/>
        <w:bottom w:val="none" w:sz="0" w:space="0" w:color="auto"/>
        <w:right w:val="none" w:sz="0" w:space="0" w:color="auto"/>
      </w:divBdr>
    </w:div>
    <w:div w:id="631060449">
      <w:bodyDiv w:val="1"/>
      <w:marLeft w:val="0"/>
      <w:marRight w:val="0"/>
      <w:marTop w:val="0"/>
      <w:marBottom w:val="0"/>
      <w:divBdr>
        <w:top w:val="none" w:sz="0" w:space="0" w:color="auto"/>
        <w:left w:val="none" w:sz="0" w:space="0" w:color="auto"/>
        <w:bottom w:val="none" w:sz="0" w:space="0" w:color="auto"/>
        <w:right w:val="none" w:sz="0" w:space="0" w:color="auto"/>
      </w:divBdr>
      <w:divsChild>
        <w:div w:id="2039115530">
          <w:marLeft w:val="0"/>
          <w:marRight w:val="0"/>
          <w:marTop w:val="0"/>
          <w:marBottom w:val="240"/>
          <w:divBdr>
            <w:top w:val="none" w:sz="0" w:space="0" w:color="auto"/>
            <w:left w:val="none" w:sz="0" w:space="0" w:color="auto"/>
            <w:bottom w:val="none" w:sz="0" w:space="0" w:color="auto"/>
            <w:right w:val="none" w:sz="0" w:space="0" w:color="auto"/>
          </w:divBdr>
          <w:divsChild>
            <w:div w:id="1158351182">
              <w:marLeft w:val="0"/>
              <w:marRight w:val="0"/>
              <w:marTop w:val="0"/>
              <w:marBottom w:val="0"/>
              <w:divBdr>
                <w:top w:val="none" w:sz="0" w:space="0" w:color="auto"/>
                <w:left w:val="none" w:sz="0" w:space="0" w:color="auto"/>
                <w:bottom w:val="none" w:sz="0" w:space="0" w:color="auto"/>
                <w:right w:val="none" w:sz="0" w:space="0" w:color="auto"/>
              </w:divBdr>
            </w:div>
          </w:divsChild>
        </w:div>
        <w:div w:id="1927886549">
          <w:marLeft w:val="0"/>
          <w:marRight w:val="0"/>
          <w:marTop w:val="0"/>
          <w:marBottom w:val="240"/>
          <w:divBdr>
            <w:top w:val="none" w:sz="0" w:space="0" w:color="auto"/>
            <w:left w:val="none" w:sz="0" w:space="0" w:color="auto"/>
            <w:bottom w:val="none" w:sz="0" w:space="0" w:color="auto"/>
            <w:right w:val="none" w:sz="0" w:space="0" w:color="auto"/>
          </w:divBdr>
        </w:div>
      </w:divsChild>
    </w:div>
    <w:div w:id="1623223530">
      <w:bodyDiv w:val="1"/>
      <w:marLeft w:val="0"/>
      <w:marRight w:val="0"/>
      <w:marTop w:val="0"/>
      <w:marBottom w:val="0"/>
      <w:divBdr>
        <w:top w:val="none" w:sz="0" w:space="0" w:color="auto"/>
        <w:left w:val="none" w:sz="0" w:space="0" w:color="auto"/>
        <w:bottom w:val="none" w:sz="0" w:space="0" w:color="auto"/>
        <w:right w:val="none" w:sz="0" w:space="0" w:color="auto"/>
      </w:divBdr>
    </w:div>
    <w:div w:id="21170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23.bc.ca/DistrictInfo/harmonyday/resources/activities/PublishingImages/Culture%20Game.pdf" TargetMode="External"/><Relationship Id="rId13" Type="http://schemas.openxmlformats.org/officeDocument/2006/relationships/hyperlink" Target="https://nvma.ca/wp-content/uploads/2018/08/NVMA-School-Programs-Poster_2018.19_FINAL_THICKER4_web.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quitas.org/tools-for-education/play-it-fair-toolkit/" TargetMode="External"/><Relationship Id="rId12" Type="http://schemas.openxmlformats.org/officeDocument/2006/relationships/hyperlink" Target="http://www.pz.harvard.edu/resources/colour-symbol-imag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blethinkingpz.org/VisibleThinking_html_files/03_ThinkingRoutines/03f_TruthRoutines/TugForTruth/TugForTruth_Routin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z.harvard.edu/resources/tug-of-w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z.harvard.edu/resources/i-used-to-think-now-i-think-v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Crystal Stranaghan</cp:lastModifiedBy>
  <cp:revision>2</cp:revision>
  <dcterms:created xsi:type="dcterms:W3CDTF">2019-05-08T16:42:00Z</dcterms:created>
  <dcterms:modified xsi:type="dcterms:W3CDTF">2019-05-08T16:42:00Z</dcterms:modified>
</cp:coreProperties>
</file>